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B3" w:rsidRPr="00E17E1D" w:rsidRDefault="00565000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b/>
          <w:noProof/>
          <w:sz w:val="23"/>
          <w:szCs w:val="23"/>
          <w:lang w:val="en-US"/>
        </w:rPr>
        <w:drawing>
          <wp:anchor distT="0" distB="0" distL="114300" distR="114300" simplePos="0" relativeHeight="251659264" behindDoc="1" locked="0" layoutInCell="1" allowOverlap="1" wp14:anchorId="52AEEFD6" wp14:editId="3B3D6ADB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290955" cy="1112520"/>
            <wp:effectExtent l="0" t="0" r="4445" b="5080"/>
            <wp:wrapTight wrapText="bothSides">
              <wp:wrapPolygon edited="0">
                <wp:start x="0" y="0"/>
                <wp:lineTo x="0" y="21205"/>
                <wp:lineTo x="21249" y="21205"/>
                <wp:lineTo x="21249" y="0"/>
                <wp:lineTo x="0" y="0"/>
              </wp:wrapPolygon>
            </wp:wrapTight>
            <wp:docPr id="6" name="Рисунок 6" descr="11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E1D">
        <w:rPr>
          <w:noProof/>
          <w:sz w:val="23"/>
          <w:szCs w:val="23"/>
          <w:lang w:val="en-US"/>
        </w:rPr>
        <w:drawing>
          <wp:anchor distT="0" distB="0" distL="114300" distR="114300" simplePos="0" relativeHeight="251658240" behindDoc="1" locked="0" layoutInCell="1" allowOverlap="1" wp14:anchorId="09A45A7A" wp14:editId="316CEFE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40765" cy="939800"/>
            <wp:effectExtent l="0" t="0" r="635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5" name="Рисунок 5" descr="http://www.duma72.ru/Images/pics/du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duma72.ru/Images/pics/du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4B3" w:rsidRPr="00E17E1D" w:rsidRDefault="000244B3" w:rsidP="00E17E1D">
      <w:pPr>
        <w:spacing w:line="22" w:lineRule="atLeast"/>
        <w:ind w:right="58"/>
        <w:jc w:val="center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Отчет о деятельности</w:t>
      </w:r>
    </w:p>
    <w:p w:rsidR="000244B3" w:rsidRPr="00E17E1D" w:rsidRDefault="000244B3" w:rsidP="00E17E1D">
      <w:pPr>
        <w:spacing w:line="22" w:lineRule="atLeast"/>
        <w:ind w:right="58"/>
        <w:jc w:val="center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Общественной молодежной палаты</w:t>
      </w:r>
    </w:p>
    <w:p w:rsidR="000244B3" w:rsidRPr="00E17E1D" w:rsidRDefault="000244B3" w:rsidP="00E17E1D">
      <w:pPr>
        <w:spacing w:line="22" w:lineRule="atLeast"/>
        <w:ind w:right="58"/>
        <w:jc w:val="center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  <w:lang w:val="en-US"/>
        </w:rPr>
        <w:t>III</w:t>
      </w:r>
      <w:r w:rsidRPr="00E17E1D">
        <w:rPr>
          <w:rFonts w:cs="Arial"/>
          <w:b/>
          <w:sz w:val="23"/>
          <w:szCs w:val="23"/>
        </w:rPr>
        <w:t xml:space="preserve"> созыва при Тюменской областной Думе 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  <w:highlight w:val="yellow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  <w:highlight w:val="yellow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  <w:r w:rsidRPr="00E17E1D">
        <w:rPr>
          <w:rFonts w:cs="Arial"/>
          <w:sz w:val="23"/>
          <w:szCs w:val="23"/>
        </w:rPr>
        <w:t xml:space="preserve">Общественная молодежная палата </w:t>
      </w:r>
      <w:r w:rsidRPr="00E17E1D">
        <w:rPr>
          <w:rFonts w:cs="Arial"/>
          <w:sz w:val="23"/>
          <w:szCs w:val="23"/>
          <w:lang w:val="en-US"/>
        </w:rPr>
        <w:t>III</w:t>
      </w:r>
      <w:r w:rsidRPr="00E17E1D">
        <w:rPr>
          <w:rFonts w:cs="Arial"/>
          <w:sz w:val="23"/>
          <w:szCs w:val="23"/>
        </w:rPr>
        <w:t xml:space="preserve"> созыва при Тюменской областной Думе (далее – Палата) осуществляет свою деятельность с 15 апреля 2011 года в составе 39 человек, представляющих муниципальные образования юга Тюменской области, ВУЗы, политические партии, общественные организации, а также из числа самовыдвиженцев – инициативные молодые люди, предоставившие свои социальные проекты, подкрепленные 500 подписями. С 20 апреля 2012 года в результате исключения 5 членов Палаты и 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дополнительного набора в состав Палаты в количестве 7 человек на основании решения заседания комиссии по формированию Палаты под председательством заместителя председателя Тюменской областной Думы (далее – ТОД) В.А.Рейна количественный состав молодежного парламента изменился и составил 41 человек. 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</w:p>
    <w:p w:rsidR="000244B3" w:rsidRPr="00E17E1D" w:rsidRDefault="00565000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За </w:t>
      </w:r>
      <w:r w:rsidRPr="00E17E1D">
        <w:rPr>
          <w:rFonts w:cs="Arial"/>
          <w:sz w:val="23"/>
          <w:szCs w:val="23"/>
          <w:lang w:val="en-US"/>
        </w:rPr>
        <w:t xml:space="preserve">III </w:t>
      </w:r>
      <w:r w:rsidRPr="00E17E1D">
        <w:rPr>
          <w:rFonts w:cs="Arial"/>
          <w:sz w:val="23"/>
          <w:szCs w:val="23"/>
        </w:rPr>
        <w:t>созыв ОМП было проведено 5</w:t>
      </w:r>
      <w:r w:rsidR="000244B3" w:rsidRPr="00E17E1D">
        <w:rPr>
          <w:rFonts w:cs="Arial"/>
          <w:sz w:val="23"/>
          <w:szCs w:val="23"/>
        </w:rPr>
        <w:t xml:space="preserve"> заседани</w:t>
      </w:r>
      <w:r w:rsidRPr="00E17E1D">
        <w:rPr>
          <w:rFonts w:cs="Arial"/>
          <w:sz w:val="23"/>
          <w:szCs w:val="23"/>
        </w:rPr>
        <w:t>й</w:t>
      </w:r>
      <w:r w:rsidR="00A55856" w:rsidRPr="00E17E1D">
        <w:rPr>
          <w:rFonts w:cs="Arial"/>
          <w:sz w:val="23"/>
          <w:szCs w:val="23"/>
        </w:rPr>
        <w:t xml:space="preserve"> Палаты 32</w:t>
      </w:r>
      <w:r w:rsidR="000244B3" w:rsidRPr="00E17E1D">
        <w:rPr>
          <w:rFonts w:cs="Arial"/>
          <w:sz w:val="23"/>
          <w:szCs w:val="23"/>
        </w:rPr>
        <w:t xml:space="preserve"> заседаний Совета Палаты. Также члены Палаты </w:t>
      </w:r>
      <w:r w:rsidR="00E91C5E" w:rsidRPr="00E17E1D">
        <w:rPr>
          <w:rFonts w:cs="Arial"/>
          <w:sz w:val="23"/>
          <w:szCs w:val="23"/>
        </w:rPr>
        <w:t>на постоянной основе принимают</w:t>
      </w:r>
      <w:r w:rsidR="000244B3" w:rsidRPr="00E17E1D">
        <w:rPr>
          <w:rFonts w:cs="Arial"/>
          <w:sz w:val="23"/>
          <w:szCs w:val="23"/>
        </w:rPr>
        <w:t xml:space="preserve"> участие </w:t>
      </w:r>
      <w:r w:rsidR="00E91C5E" w:rsidRPr="00E17E1D">
        <w:rPr>
          <w:rFonts w:cs="Arial"/>
          <w:sz w:val="23"/>
          <w:szCs w:val="23"/>
        </w:rPr>
        <w:t>в</w:t>
      </w:r>
      <w:r w:rsidR="000244B3" w:rsidRPr="00E17E1D">
        <w:rPr>
          <w:rFonts w:cs="Arial"/>
          <w:sz w:val="23"/>
          <w:szCs w:val="23"/>
        </w:rPr>
        <w:t xml:space="preserve"> заседаниях ТОД, заседаниях комитетов и постоянной комиссии ТОД.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 xml:space="preserve">Основные цели и задачи деятельности молодежного парламента согласно Положению об Общественной молодежной палате при Тюменской областной Думе: 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-</w:t>
      </w:r>
      <w:r w:rsidRPr="00E17E1D">
        <w:rPr>
          <w:rFonts w:cs="Arial"/>
          <w:b/>
          <w:sz w:val="23"/>
          <w:szCs w:val="23"/>
        </w:rPr>
        <w:tab/>
        <w:t>разработка предложений по совершенствованию областного законодательства, затрагивающего права и законные интересы молодежи;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</w:p>
    <w:p w:rsidR="00CA63A4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За указанный период в рамках данного направления было сделано следующее: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365"/>
        <w:gridCol w:w="7373"/>
      </w:tblGrid>
      <w:tr w:rsidR="00E17E1D" w:rsidRPr="00E17E1D" w:rsidTr="00E17E1D">
        <w:trPr>
          <w:trHeight w:val="6544"/>
          <w:jc w:val="center"/>
        </w:trPr>
        <w:tc>
          <w:tcPr>
            <w:tcW w:w="474" w:type="dxa"/>
            <w:vMerge w:val="restart"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  <w:lang w:val="en-US"/>
              </w:rPr>
              <w:t>1</w:t>
            </w:r>
            <w:r w:rsidRPr="00E17E1D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365" w:type="dxa"/>
            <w:vMerge w:val="restart"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Наименование всех проектов нормативно-правовых актов, разработанных членами Палаты, с указанием Ф.И.О. разработчика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 xml:space="preserve">1.Проект Закона Тюменской области «О защите исконной среды обитания и традиционного образа жизни коренных малочисленных народов Севера в Тюменской области». 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 xml:space="preserve">Разработчик: Малых Ирина Юрьевна, председатель постоянной комиссии по образованию и науке Палаты. 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Проект Закона находится на рассмотрении.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2.Проект Закона Тюменской области «О внесении изменения в статью 34 Устава Тюменской области».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Разработчик: Пермяков Антон Викторович, руководитель правовой службы Палаты.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Проект Закона находится на рассмотрении.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3.Проект Закона Тюменской области «О социальной поддержке отдельных категорий граждан в Тюменской области». Разработчик: Малых Ирина Юрьевна, председатель постоянной комиссии по образованию и науке Палаты. Проект Закона находится на рассмотрении.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bookmarkStart w:id="0" w:name="OLE_LINK13"/>
            <w:bookmarkStart w:id="1" w:name="OLE_LINK14"/>
            <w:r w:rsidRPr="00E17E1D">
              <w:rPr>
                <w:rFonts w:cs="Arial"/>
                <w:sz w:val="23"/>
                <w:szCs w:val="23"/>
              </w:rPr>
              <w:t xml:space="preserve">Разработаны предложения </w:t>
            </w:r>
            <w:r w:rsidRPr="00E17E1D">
              <w:rPr>
                <w:rFonts w:cs="Arial"/>
                <w:i/>
                <w:sz w:val="23"/>
                <w:szCs w:val="23"/>
              </w:rPr>
              <w:t xml:space="preserve">в </w:t>
            </w:r>
            <w:bookmarkEnd w:id="0"/>
            <w:bookmarkEnd w:id="1"/>
            <w:r w:rsidRPr="00E17E1D">
              <w:rPr>
                <w:rFonts w:cs="Arial"/>
                <w:i/>
                <w:sz w:val="23"/>
                <w:szCs w:val="23"/>
              </w:rPr>
              <w:t>кодекс об административных правонарушениях Тюменской области</w:t>
            </w:r>
            <w:r w:rsidRPr="00E17E1D">
              <w:rPr>
                <w:rFonts w:cs="Arial"/>
                <w:sz w:val="23"/>
                <w:szCs w:val="23"/>
              </w:rPr>
              <w:t>, предусматривающие введение штрафов для должностных лиц, допускающих продажу табачного изделия «</w:t>
            </w:r>
            <w:proofErr w:type="spellStart"/>
            <w:r w:rsidRPr="00E17E1D">
              <w:rPr>
                <w:rFonts w:cs="Arial"/>
                <w:sz w:val="23"/>
                <w:szCs w:val="23"/>
              </w:rPr>
              <w:t>насвай</w:t>
            </w:r>
            <w:proofErr w:type="spellEnd"/>
            <w:r w:rsidRPr="00E17E1D">
              <w:rPr>
                <w:rFonts w:cs="Arial"/>
                <w:sz w:val="23"/>
                <w:szCs w:val="23"/>
              </w:rPr>
              <w:t>» на рынках и предприятиях розничной торговли по итогам рабочего совещания «</w:t>
            </w:r>
            <w:proofErr w:type="spellStart"/>
            <w:r w:rsidRPr="00E17E1D">
              <w:rPr>
                <w:rFonts w:cs="Arial"/>
                <w:sz w:val="23"/>
                <w:szCs w:val="23"/>
              </w:rPr>
              <w:t>Насвай</w:t>
            </w:r>
            <w:proofErr w:type="spellEnd"/>
            <w:r w:rsidRPr="00E17E1D">
              <w:rPr>
                <w:rFonts w:cs="Arial"/>
                <w:sz w:val="23"/>
                <w:szCs w:val="23"/>
              </w:rPr>
              <w:t xml:space="preserve"> - опасно для жизни». </w:t>
            </w:r>
            <w:bookmarkStart w:id="2" w:name="OLE_LINK15"/>
            <w:bookmarkStart w:id="3" w:name="OLE_LINK16"/>
            <w:r w:rsidRPr="00E17E1D">
              <w:rPr>
                <w:rFonts w:cs="Arial"/>
                <w:sz w:val="23"/>
                <w:szCs w:val="23"/>
              </w:rPr>
              <w:t>Авторы: председатель Палаты А.В.Потапов, руководитель правовой службы Палаты А.В.Пермяков,</w:t>
            </w:r>
            <w:bookmarkEnd w:id="2"/>
            <w:bookmarkEnd w:id="3"/>
            <w:r w:rsidRPr="00E17E1D">
              <w:rPr>
                <w:rFonts w:cs="Arial"/>
                <w:sz w:val="23"/>
                <w:szCs w:val="23"/>
              </w:rPr>
              <w:t xml:space="preserve"> председатель постоянной комиссии по культуре и спорту В.А.Татаринцев.</w:t>
            </w:r>
          </w:p>
        </w:tc>
      </w:tr>
      <w:tr w:rsidR="00E17E1D" w:rsidRPr="00E17E1D" w:rsidTr="00E17E1D">
        <w:trPr>
          <w:trHeight w:val="2171"/>
          <w:jc w:val="center"/>
        </w:trPr>
        <w:tc>
          <w:tcPr>
            <w:tcW w:w="474" w:type="dxa"/>
            <w:vMerge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  <w:lang w:val="en-US"/>
              </w:rPr>
            </w:pPr>
          </w:p>
        </w:tc>
        <w:tc>
          <w:tcPr>
            <w:tcW w:w="2365" w:type="dxa"/>
            <w:vMerge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</w:p>
        </w:tc>
        <w:tc>
          <w:tcPr>
            <w:tcW w:w="7373" w:type="dxa"/>
            <w:tcBorders>
              <w:bottom w:val="nil"/>
            </w:tcBorders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bookmarkStart w:id="4" w:name="OLE_LINK19"/>
            <w:bookmarkStart w:id="5" w:name="OLE_LINK20"/>
            <w:r w:rsidRPr="00E17E1D">
              <w:rPr>
                <w:rFonts w:cs="Arial"/>
                <w:sz w:val="23"/>
                <w:szCs w:val="23"/>
              </w:rPr>
              <w:t>Разработаны</w:t>
            </w:r>
            <w:bookmarkEnd w:id="4"/>
            <w:bookmarkEnd w:id="5"/>
            <w:r w:rsidRPr="00E17E1D">
              <w:rPr>
                <w:rFonts w:cs="Arial"/>
                <w:sz w:val="23"/>
                <w:szCs w:val="23"/>
              </w:rPr>
              <w:t xml:space="preserve"> предложения </w:t>
            </w:r>
            <w:r w:rsidRPr="00E17E1D">
              <w:rPr>
                <w:rFonts w:cs="Arial"/>
                <w:i/>
                <w:sz w:val="23"/>
                <w:szCs w:val="23"/>
              </w:rPr>
              <w:t xml:space="preserve">в закон Тюменской области «О молодежной политике». </w:t>
            </w:r>
            <w:r w:rsidRPr="00E17E1D">
              <w:rPr>
                <w:rFonts w:cs="Arial"/>
                <w:sz w:val="23"/>
                <w:szCs w:val="23"/>
              </w:rPr>
              <w:t>Авторы: председатель Палаты А.В.Потапов, руководитель правовой службы Палаты А.В.Пермяков.</w:t>
            </w:r>
          </w:p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 xml:space="preserve">Разработаны предложения в закон Тюменской области </w:t>
            </w:r>
            <w:r w:rsidRPr="00E17E1D">
              <w:rPr>
                <w:sz w:val="23"/>
                <w:szCs w:val="23"/>
              </w:rPr>
              <w:t xml:space="preserve">«Об особенностях регулирования оборота этилового спирта, алкогольной и спиртосодержащей продукции в Тюменской области».   </w:t>
            </w:r>
          </w:p>
        </w:tc>
      </w:tr>
      <w:tr w:rsidR="00E17E1D" w:rsidRPr="00E17E1D" w:rsidTr="00E17E1D">
        <w:trPr>
          <w:trHeight w:val="61"/>
          <w:jc w:val="center"/>
        </w:trPr>
        <w:tc>
          <w:tcPr>
            <w:tcW w:w="474" w:type="dxa"/>
            <w:vMerge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  <w:lang w:val="en-US"/>
              </w:rPr>
            </w:pPr>
          </w:p>
        </w:tc>
        <w:tc>
          <w:tcPr>
            <w:tcW w:w="2365" w:type="dxa"/>
            <w:vMerge/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</w:p>
        </w:tc>
        <w:tc>
          <w:tcPr>
            <w:tcW w:w="7373" w:type="dxa"/>
            <w:tcBorders>
              <w:top w:val="nil"/>
            </w:tcBorders>
          </w:tcPr>
          <w:p w:rsidR="00E17E1D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</w:p>
        </w:tc>
      </w:tr>
      <w:tr w:rsidR="00CA63A4" w:rsidRPr="00E17E1D" w:rsidTr="00E17E1D">
        <w:trPr>
          <w:jc w:val="center"/>
        </w:trPr>
        <w:tc>
          <w:tcPr>
            <w:tcW w:w="474" w:type="dxa"/>
          </w:tcPr>
          <w:p w:rsidR="00CA63A4" w:rsidRPr="00E17E1D" w:rsidRDefault="00E17E1D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2</w:t>
            </w:r>
            <w:r w:rsidR="00CA63A4" w:rsidRPr="00E17E1D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365" w:type="dxa"/>
          </w:tcPr>
          <w:p w:rsidR="00CA63A4" w:rsidRPr="00E17E1D" w:rsidRDefault="00CA63A4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 xml:space="preserve">Наименование нормативно-правовых актов (в работе над которыми принимали участие члены Палаты, с указанием их Ф.И.О. </w:t>
            </w:r>
          </w:p>
        </w:tc>
        <w:tc>
          <w:tcPr>
            <w:tcW w:w="7373" w:type="dxa"/>
          </w:tcPr>
          <w:p w:rsidR="00CA63A4" w:rsidRPr="00E17E1D" w:rsidRDefault="00CA63A4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Проект Закона Тюменской области «О поддержке деятельности студенческих отрядов в Тюменской области».</w:t>
            </w:r>
          </w:p>
          <w:p w:rsidR="00CA63A4" w:rsidRPr="00E17E1D" w:rsidRDefault="00CA63A4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 xml:space="preserve">Участник: </w:t>
            </w:r>
            <w:proofErr w:type="spellStart"/>
            <w:r w:rsidRPr="00E17E1D">
              <w:rPr>
                <w:rFonts w:cs="Arial"/>
                <w:sz w:val="23"/>
                <w:szCs w:val="23"/>
              </w:rPr>
              <w:t>Ураков</w:t>
            </w:r>
            <w:proofErr w:type="spellEnd"/>
            <w:r w:rsidRPr="00E17E1D">
              <w:rPr>
                <w:rFonts w:cs="Arial"/>
                <w:sz w:val="23"/>
                <w:szCs w:val="23"/>
              </w:rPr>
              <w:t xml:space="preserve"> Игорь Олегович, председатель постоянной комиссии по труду и занятости Палаты.</w:t>
            </w:r>
          </w:p>
          <w:p w:rsidR="00CA63A4" w:rsidRPr="00E17E1D" w:rsidRDefault="00CA63A4" w:rsidP="00E17E1D">
            <w:pPr>
              <w:spacing w:line="22" w:lineRule="atLeast"/>
              <w:ind w:right="57"/>
              <w:rPr>
                <w:rFonts w:cs="Arial"/>
                <w:sz w:val="23"/>
                <w:szCs w:val="23"/>
              </w:rPr>
            </w:pPr>
            <w:r w:rsidRPr="00E17E1D">
              <w:rPr>
                <w:rFonts w:cs="Arial"/>
                <w:sz w:val="23"/>
                <w:szCs w:val="23"/>
              </w:rPr>
              <w:t>Проект Закона стал основой целевой программы          «О поддержке деятельности студенческих отрядов в Тюменской области» Правительства Тюменской области.</w:t>
            </w:r>
          </w:p>
        </w:tc>
      </w:tr>
    </w:tbl>
    <w:p w:rsidR="00CA63A4" w:rsidRPr="00E17E1D" w:rsidRDefault="00CA63A4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</w:p>
    <w:p w:rsidR="00340104" w:rsidRPr="00E17E1D" w:rsidRDefault="00340104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Кроме того, за данный период правовая служба Палаты провела правовой анализ действующих нормативно-правовых актов по вопросам: </w:t>
      </w:r>
    </w:p>
    <w:p w:rsidR="00340104" w:rsidRPr="00E17E1D" w:rsidRDefault="00340104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-</w:t>
      </w:r>
      <w:r w:rsidRPr="00E17E1D">
        <w:rPr>
          <w:rFonts w:cs="Arial"/>
          <w:sz w:val="23"/>
          <w:szCs w:val="23"/>
        </w:rPr>
        <w:tab/>
        <w:t>ответственности за реализацию товаров, распространение которых ограничено или запрещено в соответствии с законодательством РФ (табачное изделие «</w:t>
      </w:r>
      <w:proofErr w:type="spellStart"/>
      <w:r w:rsidRPr="00E17E1D">
        <w:rPr>
          <w:rFonts w:cs="Arial"/>
          <w:sz w:val="23"/>
          <w:szCs w:val="23"/>
        </w:rPr>
        <w:t>насвай</w:t>
      </w:r>
      <w:proofErr w:type="spellEnd"/>
      <w:r w:rsidRPr="00E17E1D">
        <w:rPr>
          <w:rFonts w:cs="Arial"/>
          <w:sz w:val="23"/>
          <w:szCs w:val="23"/>
        </w:rPr>
        <w:t>», курительные смеси и др.);</w:t>
      </w:r>
    </w:p>
    <w:p w:rsidR="00CA63A4" w:rsidRDefault="00340104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-</w:t>
      </w:r>
      <w:r w:rsidRPr="00E17E1D">
        <w:rPr>
          <w:rFonts w:cs="Arial"/>
          <w:sz w:val="23"/>
          <w:szCs w:val="23"/>
        </w:rPr>
        <w:tab/>
        <w:t>правового регулирования трудовой деятельности спортивных тренеров, а также требований, которые предъявляются к лицам, осуществляющим проведение со спортсменами учебно-тренировочных мероприятий, а также руководство их состязательной деятельностью для достижения спортивных результатов.</w:t>
      </w:r>
    </w:p>
    <w:p w:rsidR="00E17E1D" w:rsidRPr="00E17E1D" w:rsidRDefault="00E17E1D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-</w:t>
      </w:r>
      <w:r w:rsidRPr="00E17E1D">
        <w:rPr>
          <w:rFonts w:cs="Arial"/>
          <w:b/>
          <w:sz w:val="23"/>
          <w:szCs w:val="23"/>
        </w:rPr>
        <w:tab/>
        <w:t>реализация социально-направленных проектов и мероприятий;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Члены Палаты самостоятельно организуют социально-направленные проекты </w:t>
      </w:r>
      <w:r w:rsidR="00F60FF9" w:rsidRPr="00E17E1D">
        <w:rPr>
          <w:rFonts w:cs="Arial"/>
          <w:sz w:val="23"/>
          <w:szCs w:val="23"/>
        </w:rPr>
        <w:t xml:space="preserve">за 2 года это более 20 </w:t>
      </w:r>
      <w:r w:rsidR="00E17E1D">
        <w:rPr>
          <w:rFonts w:cs="Arial"/>
          <w:sz w:val="23"/>
          <w:szCs w:val="23"/>
        </w:rPr>
        <w:t xml:space="preserve">самостоятельных </w:t>
      </w:r>
      <w:r w:rsidR="00F60FF9" w:rsidRPr="00E17E1D">
        <w:rPr>
          <w:rFonts w:cs="Arial"/>
          <w:sz w:val="23"/>
          <w:szCs w:val="23"/>
        </w:rPr>
        <w:t>проектов</w:t>
      </w:r>
      <w:r w:rsidR="00E17E1D">
        <w:rPr>
          <w:rFonts w:cs="Arial"/>
          <w:sz w:val="23"/>
          <w:szCs w:val="23"/>
        </w:rPr>
        <w:t>, и более 50 проектов в которых члены палаты выступили в качестве соорганизаторов</w:t>
      </w:r>
      <w:r w:rsidR="00F60FF9" w:rsidRPr="00E17E1D">
        <w:rPr>
          <w:rFonts w:cs="Arial"/>
          <w:sz w:val="23"/>
          <w:szCs w:val="23"/>
        </w:rPr>
        <w:t>: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Апрель-май 2011 года, федеральный проект </w:t>
      </w:r>
      <w:r w:rsidRPr="00E17E1D">
        <w:rPr>
          <w:rFonts w:cs="Arial"/>
          <w:i/>
          <w:sz w:val="23"/>
          <w:szCs w:val="23"/>
        </w:rPr>
        <w:t>«Больше кислорода»</w:t>
      </w:r>
      <w:r w:rsidRPr="00E17E1D">
        <w:rPr>
          <w:rFonts w:cs="Arial"/>
          <w:sz w:val="23"/>
          <w:szCs w:val="23"/>
        </w:rPr>
        <w:t>, направленный на экологическое воспитание школьников, на восстановление лесного покрова на территории России, на развитие экологического волонтерского движения. К участию в проекте удалось привлечь 44 образовательных учреждения, создать предпосылки для организации 47 питомников в 16 муниципальных образований области.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11 мая 2011 года, дискуссионный клуб </w:t>
      </w:r>
      <w:r w:rsidRPr="00E17E1D">
        <w:rPr>
          <w:rFonts w:cs="Arial"/>
          <w:i/>
          <w:sz w:val="23"/>
          <w:szCs w:val="23"/>
        </w:rPr>
        <w:t xml:space="preserve">«Наша общая победа», </w:t>
      </w:r>
      <w:r w:rsidRPr="00E17E1D">
        <w:rPr>
          <w:rFonts w:cs="Arial"/>
          <w:sz w:val="23"/>
          <w:szCs w:val="23"/>
        </w:rPr>
        <w:t xml:space="preserve">22 июня митинг, приуроченный ко дню начала ВОВ </w:t>
      </w:r>
      <w:r w:rsidRPr="00E17E1D">
        <w:rPr>
          <w:rFonts w:cs="Arial"/>
          <w:i/>
          <w:sz w:val="23"/>
          <w:szCs w:val="23"/>
        </w:rPr>
        <w:t>«В борьбе против фашизма мы были едины»</w:t>
      </w:r>
      <w:r w:rsidRPr="00E17E1D">
        <w:rPr>
          <w:rFonts w:cs="Arial"/>
          <w:sz w:val="23"/>
          <w:szCs w:val="23"/>
        </w:rPr>
        <w:t xml:space="preserve"> и возложение венков к памятнику «Пограничник», целью которых являлось формирование патриотических чувств у молодежи и развитие гордости за свою многонациональную страну.</w:t>
      </w:r>
    </w:p>
    <w:p w:rsidR="00E52751" w:rsidRPr="00E17E1D" w:rsidRDefault="00E52751" w:rsidP="00E17E1D">
      <w:pPr>
        <w:pStyle w:val="a6"/>
        <w:spacing w:after="0" w:line="22" w:lineRule="atLeast"/>
        <w:ind w:left="0" w:right="58" w:firstLine="720"/>
        <w:jc w:val="both"/>
        <w:rPr>
          <w:rFonts w:ascii="Arial" w:hAnsi="Arial" w:cs="Arial"/>
          <w:sz w:val="23"/>
          <w:szCs w:val="23"/>
        </w:rPr>
      </w:pPr>
      <w:r w:rsidRPr="00E17E1D">
        <w:rPr>
          <w:rFonts w:ascii="Arial" w:hAnsi="Arial" w:cs="Arial"/>
          <w:sz w:val="23"/>
          <w:szCs w:val="23"/>
        </w:rPr>
        <w:t>31 мая 2011 года, акция, направленная на борьбу с курением</w:t>
      </w:r>
      <w:r w:rsidRPr="00E17E1D">
        <w:rPr>
          <w:rFonts w:ascii="Arial" w:hAnsi="Arial" w:cs="Arial"/>
          <w:i/>
          <w:sz w:val="23"/>
          <w:szCs w:val="23"/>
        </w:rPr>
        <w:t xml:space="preserve"> «Дыши свободно», </w:t>
      </w:r>
      <w:r w:rsidRPr="00E17E1D">
        <w:rPr>
          <w:rFonts w:ascii="Arial" w:hAnsi="Arial" w:cs="Arial"/>
          <w:sz w:val="23"/>
          <w:szCs w:val="23"/>
        </w:rPr>
        <w:t>основная цель которой заключалась в информировании</w:t>
      </w:r>
      <w:r w:rsidRPr="00E17E1D">
        <w:rPr>
          <w:rFonts w:ascii="Arial" w:hAnsi="Arial" w:cs="Arial"/>
          <w:i/>
          <w:sz w:val="23"/>
          <w:szCs w:val="23"/>
        </w:rPr>
        <w:t xml:space="preserve"> </w:t>
      </w:r>
      <w:r w:rsidRPr="00E17E1D">
        <w:rPr>
          <w:rFonts w:ascii="Arial" w:hAnsi="Arial" w:cs="Arial"/>
          <w:sz w:val="23"/>
          <w:szCs w:val="23"/>
        </w:rPr>
        <w:t>пассажиров и водителям о существовании закона, запрещающего курение в городском и пригородном транспорте. 30 человек, в состав которых входили члены Палаты, общественные помощники Палаты и волонтеры раздали 2000 листовок с выдержкой из Федерального закона «Об ограничении курения табака» № 87-ФЗ на остановочных пунктах. Также, в рамках данной акции до конца июня было размещено более 1000 наклеек в общественном транспорте с надписью «Водитель не курит» и номерами телефонов, по которым можно сообщить о нарушении закона.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22-26 сентября 2011 года, форум молодежи Уральского федерального округа </w:t>
      </w:r>
      <w:r w:rsidRPr="00E17E1D">
        <w:rPr>
          <w:rFonts w:cs="Arial"/>
          <w:i/>
          <w:sz w:val="23"/>
          <w:szCs w:val="23"/>
        </w:rPr>
        <w:t>«АКТИВ - 2011»</w:t>
      </w:r>
      <w:r w:rsidRPr="00E17E1D">
        <w:rPr>
          <w:rFonts w:cs="Arial"/>
          <w:sz w:val="23"/>
          <w:szCs w:val="23"/>
        </w:rPr>
        <w:t>, площадка молодых парламентариев и политиков, целью которой стало повышение профессиональной компетенции участников в рамках образовательного курса «Успешный политик» (лидерские навыки, стратегическое мышление, активное действие, правовая грамотность).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31 октября 2011 года, научно-практическая конференция </w:t>
      </w:r>
      <w:r w:rsidRPr="00E17E1D">
        <w:rPr>
          <w:rFonts w:cs="Arial"/>
          <w:i/>
          <w:sz w:val="23"/>
          <w:szCs w:val="23"/>
        </w:rPr>
        <w:t>«Северные народы Тюменской области: проблемы правового обеспечения»</w:t>
      </w:r>
      <w:r w:rsidRPr="00E17E1D">
        <w:rPr>
          <w:rFonts w:cs="Arial"/>
          <w:sz w:val="23"/>
          <w:szCs w:val="23"/>
        </w:rPr>
        <w:t>, тема -  защита прав и законных интересов коренных малочисленных народов Севера, проживающих на юге Тюменской области.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Ноябрь-декабрь 2011 года, проект </w:t>
      </w:r>
      <w:r w:rsidRPr="00E17E1D">
        <w:rPr>
          <w:rFonts w:cs="Arial"/>
          <w:i/>
          <w:sz w:val="23"/>
          <w:szCs w:val="23"/>
        </w:rPr>
        <w:t>«Твое время – твой выбор!»</w:t>
      </w:r>
      <w:r w:rsidRPr="00E17E1D">
        <w:rPr>
          <w:rFonts w:cs="Arial"/>
          <w:sz w:val="23"/>
          <w:szCs w:val="23"/>
        </w:rPr>
        <w:t>, в рамках которого были проведены дебаты среди студентов Тюменского государственного архитектурно-строительного университета и социологический опрос среди студенческой и работающей молодежи города Тюмени (количество опрошенных 1000 человек). Основной целью данных мероприятий в рамках проекта</w:t>
      </w:r>
      <w:r w:rsidRPr="00E17E1D">
        <w:rPr>
          <w:rFonts w:cs="Arial"/>
          <w:i/>
          <w:sz w:val="23"/>
          <w:szCs w:val="23"/>
        </w:rPr>
        <w:t xml:space="preserve"> </w:t>
      </w:r>
      <w:r w:rsidRPr="00E17E1D">
        <w:rPr>
          <w:rFonts w:cs="Arial"/>
          <w:sz w:val="23"/>
          <w:szCs w:val="23"/>
        </w:rPr>
        <w:t>стало повышение электоральной активности молодых избирателей города Тюмени и привлечение молодых людей в общественно-политическую деятельность областного центра.</w:t>
      </w:r>
    </w:p>
    <w:p w:rsidR="00E52751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Декабрь 2011 года – март 2012 года, проект </w:t>
      </w:r>
      <w:r w:rsidRPr="00E17E1D">
        <w:rPr>
          <w:rFonts w:cs="Arial"/>
          <w:i/>
          <w:sz w:val="23"/>
          <w:szCs w:val="23"/>
        </w:rPr>
        <w:t>«Молодые парламентарии - Детям»</w:t>
      </w:r>
      <w:r w:rsidRPr="00E17E1D">
        <w:rPr>
          <w:rFonts w:cs="Arial"/>
          <w:sz w:val="23"/>
          <w:szCs w:val="23"/>
        </w:rPr>
        <w:t>, который направлен на социализацию воспитанников детских домов и интернатов. В планах реализация проекта на постоянной основе.</w:t>
      </w:r>
    </w:p>
    <w:p w:rsidR="00E52751" w:rsidRPr="00E17E1D" w:rsidRDefault="00E52751" w:rsidP="00E17E1D">
      <w:pPr>
        <w:tabs>
          <w:tab w:val="center" w:pos="4677"/>
          <w:tab w:val="left" w:pos="8584"/>
        </w:tabs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Январь 2012 года, создание информационной площадки по освещению деятельности волонтерских отрядов на информационном портале «</w:t>
      </w:r>
      <w:proofErr w:type="spellStart"/>
      <w:r w:rsidRPr="00E17E1D">
        <w:rPr>
          <w:rFonts w:cs="Arial"/>
          <w:sz w:val="23"/>
          <w:szCs w:val="23"/>
        </w:rPr>
        <w:t>Moi-portal.ru</w:t>
      </w:r>
      <w:proofErr w:type="spellEnd"/>
      <w:r w:rsidRPr="00E17E1D">
        <w:rPr>
          <w:rFonts w:cs="Arial"/>
          <w:sz w:val="23"/>
          <w:szCs w:val="23"/>
        </w:rPr>
        <w:t xml:space="preserve">» для популяризации волонтерского движения среди молодежи и привлечения новых членов в волонтерские отряды. </w:t>
      </w:r>
    </w:p>
    <w:p w:rsidR="00E17E1D" w:rsidRPr="00E17E1D" w:rsidRDefault="00E52751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17 января 2012 года, рабочее совещание на тему</w:t>
      </w:r>
      <w:r w:rsidRPr="00E17E1D">
        <w:rPr>
          <w:rFonts w:cs="Arial"/>
          <w:i/>
          <w:sz w:val="23"/>
          <w:szCs w:val="23"/>
        </w:rPr>
        <w:t xml:space="preserve"> «Нарушения федерального законодательства в сфере производства, распространения и употребления табачного изделия «</w:t>
      </w:r>
      <w:proofErr w:type="spellStart"/>
      <w:r w:rsidRPr="00E17E1D">
        <w:rPr>
          <w:rFonts w:cs="Arial"/>
          <w:i/>
          <w:sz w:val="23"/>
          <w:szCs w:val="23"/>
        </w:rPr>
        <w:t>насвай</w:t>
      </w:r>
      <w:proofErr w:type="spellEnd"/>
      <w:r w:rsidRPr="00E17E1D">
        <w:rPr>
          <w:rFonts w:cs="Arial"/>
          <w:i/>
          <w:sz w:val="23"/>
          <w:szCs w:val="23"/>
        </w:rPr>
        <w:t>» в Тюменской области»</w:t>
      </w:r>
      <w:r w:rsidRPr="00E17E1D">
        <w:rPr>
          <w:rFonts w:cs="Arial"/>
          <w:sz w:val="23"/>
          <w:szCs w:val="23"/>
        </w:rPr>
        <w:t xml:space="preserve">, целью которого стала выработка рекомендаций органам законодательной и исполнительной власти Тюменской области, контролирующим и надзорным органам Тюменской области, Палате по устранению нарушений федерального законодательства в сфере производства, распространения и употребления </w:t>
      </w:r>
      <w:proofErr w:type="spellStart"/>
      <w:r w:rsidRPr="00E17E1D">
        <w:rPr>
          <w:rFonts w:cs="Arial"/>
          <w:sz w:val="23"/>
          <w:szCs w:val="23"/>
        </w:rPr>
        <w:t>некурительного</w:t>
      </w:r>
      <w:proofErr w:type="spellEnd"/>
      <w:r w:rsidRPr="00E17E1D">
        <w:rPr>
          <w:rFonts w:cs="Arial"/>
          <w:sz w:val="23"/>
          <w:szCs w:val="23"/>
        </w:rPr>
        <w:t xml:space="preserve"> табачного изделия «</w:t>
      </w:r>
      <w:proofErr w:type="spellStart"/>
      <w:r w:rsidRPr="00E17E1D">
        <w:rPr>
          <w:rFonts w:cs="Arial"/>
          <w:sz w:val="23"/>
          <w:szCs w:val="23"/>
        </w:rPr>
        <w:t>насвай</w:t>
      </w:r>
      <w:proofErr w:type="spellEnd"/>
      <w:r w:rsidRPr="00E17E1D">
        <w:rPr>
          <w:rFonts w:cs="Arial"/>
          <w:sz w:val="23"/>
          <w:szCs w:val="23"/>
        </w:rPr>
        <w:t>» в Тюменской области.</w:t>
      </w:r>
    </w:p>
    <w:p w:rsidR="000244B3" w:rsidRPr="00E17E1D" w:rsidRDefault="00F60FF9" w:rsidP="00E17E1D">
      <w:pPr>
        <w:spacing w:line="22" w:lineRule="atLeast"/>
        <w:ind w:firstLine="708"/>
        <w:rPr>
          <w:rFonts w:cs="Arial"/>
          <w:sz w:val="23"/>
          <w:szCs w:val="23"/>
        </w:rPr>
      </w:pPr>
      <w:r w:rsidRPr="00E17E1D">
        <w:rPr>
          <w:sz w:val="23"/>
          <w:szCs w:val="23"/>
        </w:rPr>
        <w:t xml:space="preserve">Апрель-май 2012 года, автопробег по городам Уральского федерального округа (далее – УФО) </w:t>
      </w:r>
      <w:r w:rsidRPr="00E17E1D">
        <w:rPr>
          <w:rFonts w:eastAsia="ヒラギノ角ゴ Pro W3"/>
          <w:sz w:val="23"/>
          <w:szCs w:val="23"/>
        </w:rPr>
        <w:t xml:space="preserve">«Победа - одна на всех» в рамках </w:t>
      </w:r>
      <w:r w:rsidRPr="00E17E1D">
        <w:rPr>
          <w:sz w:val="23"/>
          <w:szCs w:val="23"/>
        </w:rPr>
        <w:t xml:space="preserve">межпарламентского сотрудничества, целью которого стало патриотической воспитание детей и молодежи, привлечение внимания общественности к общероссийским ценностям и к подвигу советского народа. Колонна </w:t>
      </w:r>
      <w:proofErr w:type="spellStart"/>
      <w:r w:rsidRPr="00E17E1D">
        <w:rPr>
          <w:sz w:val="23"/>
          <w:szCs w:val="23"/>
        </w:rPr>
        <w:t>ретроавтомобилей</w:t>
      </w:r>
      <w:proofErr w:type="spellEnd"/>
      <w:r w:rsidRPr="00E17E1D">
        <w:rPr>
          <w:sz w:val="23"/>
          <w:szCs w:val="23"/>
        </w:rPr>
        <w:t xml:space="preserve"> стартовала 1 мая в г. </w:t>
      </w:r>
      <w:proofErr w:type="spellStart"/>
      <w:r w:rsidRPr="00E17E1D">
        <w:rPr>
          <w:sz w:val="23"/>
          <w:szCs w:val="23"/>
        </w:rPr>
        <w:t>Нижне-</w:t>
      </w:r>
      <w:r w:rsidR="00B3208D" w:rsidRPr="00E17E1D">
        <w:rPr>
          <w:rFonts w:cs="Arial"/>
          <w:sz w:val="23"/>
          <w:szCs w:val="23"/>
        </w:rPr>
        <w:t>вартовске</w:t>
      </w:r>
      <w:proofErr w:type="spellEnd"/>
      <w:r w:rsidR="00B3208D" w:rsidRPr="00E17E1D">
        <w:rPr>
          <w:rFonts w:cs="Arial"/>
          <w:sz w:val="23"/>
          <w:szCs w:val="23"/>
        </w:rPr>
        <w:t xml:space="preserve">, посетив 11 городов в пяти </w:t>
      </w:r>
      <w:r w:rsidR="000244B3" w:rsidRPr="00E17E1D">
        <w:rPr>
          <w:rFonts w:cs="Arial"/>
          <w:sz w:val="23"/>
          <w:szCs w:val="23"/>
        </w:rPr>
        <w:t xml:space="preserve">субъектах УФО, закончила свой путь 9 мая в г.Екатеринбурге во время парада, посвященного годовщине победы в Великой Отечественной Войне. В г. Тюмени 5 мая около здания ТОД состоялся митинг с участием ветеранов Великой Отечественной Войны, студентов ВУЗов города, депутатов ТОД, представители департамента по спорту и молодежной политике Тюменской области и комитета по делам национальностей Тюменской области. Также была организована выставка ретроавтомобилей и военной техники. Далее автоколонна направилась к мемориальному комплексу «Память» для церемонии возложения венков и цветов.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5665"/>
      </w:tblGrid>
      <w:tr w:rsidR="000244B3" w:rsidRPr="00E17E1D" w:rsidTr="00B3208D">
        <w:tc>
          <w:tcPr>
            <w:tcW w:w="3906" w:type="dxa"/>
            <w:hideMark/>
          </w:tcPr>
          <w:p w:rsidR="000244B3" w:rsidRPr="00E17E1D" w:rsidRDefault="000244B3" w:rsidP="00E17E1D">
            <w:pPr>
              <w:pStyle w:val="1"/>
              <w:spacing w:line="22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65" w:type="dxa"/>
            <w:hideMark/>
          </w:tcPr>
          <w:p w:rsidR="000244B3" w:rsidRPr="00E17E1D" w:rsidRDefault="000244B3" w:rsidP="00E17E1D">
            <w:pPr>
              <w:pStyle w:val="1"/>
              <w:spacing w:line="22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244B3" w:rsidRDefault="00F60FF9" w:rsidP="00E17E1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" w:lineRule="atLeast"/>
        <w:jc w:val="both"/>
        <w:rPr>
          <w:rFonts w:ascii="Arial" w:hAnsi="Arial" w:cs="Arial"/>
          <w:sz w:val="23"/>
          <w:szCs w:val="23"/>
        </w:rPr>
      </w:pPr>
      <w:r w:rsidRPr="00E17E1D">
        <w:rPr>
          <w:rFonts w:ascii="Arial" w:hAnsi="Arial" w:cs="Arial"/>
          <w:sz w:val="23"/>
          <w:szCs w:val="23"/>
        </w:rPr>
        <w:tab/>
        <w:t xml:space="preserve">С мая 2012 года начал реализацию </w:t>
      </w:r>
      <w:r w:rsidRPr="00E17E1D">
        <w:rPr>
          <w:rFonts w:ascii="Arial" w:hAnsi="Arial" w:cs="Arial"/>
          <w:i/>
          <w:sz w:val="23"/>
          <w:szCs w:val="23"/>
        </w:rPr>
        <w:t>проект «Турник в каждый двор»</w:t>
      </w:r>
      <w:r w:rsidRPr="00E17E1D">
        <w:rPr>
          <w:rFonts w:ascii="Arial" w:hAnsi="Arial" w:cs="Arial"/>
          <w:sz w:val="23"/>
          <w:szCs w:val="23"/>
        </w:rPr>
        <w:t xml:space="preserve">, который направлен на решение проблемы наличия потребности и отсутствия возможностей занятием доступными, безопасными видами физической активности под «открытым» небом в условиях городской среды. Актуальность проекта обусловлена задачей стоящей перед государством, направленной на формирование у населения и особенно у молодежи, моды на здоровый образ </w:t>
      </w:r>
      <w:r w:rsidR="00B3208D" w:rsidRPr="00E17E1D">
        <w:rPr>
          <w:rFonts w:ascii="Arial" w:hAnsi="Arial" w:cs="Arial"/>
          <w:sz w:val="23"/>
          <w:szCs w:val="23"/>
        </w:rPr>
        <w:t xml:space="preserve">жизни и на </w:t>
      </w:r>
      <w:r w:rsidR="000244B3" w:rsidRPr="00E17E1D">
        <w:rPr>
          <w:rFonts w:ascii="Arial" w:hAnsi="Arial" w:cs="Arial"/>
          <w:sz w:val="23"/>
          <w:szCs w:val="23"/>
        </w:rPr>
        <w:t>увеличение физической активности граждан. Стимулирование здорового образа жизни в подростковом возрасте и принятие мер по улучшению защиты молодых людей от факторов риска имеют решающее значение для здоровья населения. Уже сейчас важно принимать действия по поддержанию и развитию современных спортивных тенденций, рассчитанных на массовый слой молодых людей, таких как занятие доступными видами физической активности под «открытым» небом в условиях городской среды</w:t>
      </w:r>
      <w:r w:rsidR="00A311E6" w:rsidRPr="00E17E1D">
        <w:rPr>
          <w:rFonts w:ascii="Arial" w:hAnsi="Arial" w:cs="Arial"/>
          <w:sz w:val="23"/>
          <w:szCs w:val="23"/>
        </w:rPr>
        <w:t>.</w:t>
      </w:r>
    </w:p>
    <w:p w:rsidR="00A374D9" w:rsidRPr="00E17E1D" w:rsidRDefault="00A374D9" w:rsidP="00A374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" w:lineRule="atLeast"/>
        <w:ind w:right="-1" w:firstLine="720"/>
        <w:rPr>
          <w:rFonts w:eastAsiaTheme="minorHAnsi" w:cs="Arial"/>
          <w:b/>
          <w:sz w:val="23"/>
          <w:szCs w:val="23"/>
          <w:lang w:val="en-US" w:eastAsia="en-US"/>
        </w:rPr>
      </w:pPr>
      <w:proofErr w:type="gramStart"/>
      <w:r w:rsidRPr="00E17E1D">
        <w:rPr>
          <w:rFonts w:eastAsiaTheme="minorHAnsi" w:cs="Arial"/>
          <w:sz w:val="23"/>
          <w:szCs w:val="23"/>
          <w:lang w:val="en-US" w:eastAsia="en-US"/>
        </w:rPr>
        <w:t>13-14 декабря</w:t>
      </w:r>
      <w:proofErr w:type="gramEnd"/>
      <w:r w:rsidRPr="00E17E1D">
        <w:rPr>
          <w:rFonts w:eastAsiaTheme="minorHAnsi" w:cs="Arial"/>
          <w:sz w:val="23"/>
          <w:szCs w:val="23"/>
          <w:lang w:val="en-US" w:eastAsia="en-US"/>
        </w:rPr>
        <w:t xml:space="preserve"> 2012 г. в г. Москва состоялось очередное заседание Общественной Молодежной Палаты (молодежного парламента) при Государственной Думе Федерального Собрания Российской Федерации. </w:t>
      </w:r>
      <w:proofErr w:type="gramStart"/>
      <w:r w:rsidRPr="00E17E1D">
        <w:rPr>
          <w:rFonts w:eastAsiaTheme="minorHAnsi" w:cs="Arial"/>
          <w:b/>
          <w:sz w:val="23"/>
          <w:szCs w:val="23"/>
          <w:lang w:val="en-US" w:eastAsia="en-US"/>
        </w:rPr>
        <w:t>Единственным социальным проектом, допущенным к защите на пленарном заседании, стал проект Общественной молодежной палаты при Тюменской областной Думе «Турник в каждый двор».</w:t>
      </w:r>
      <w:proofErr w:type="gramEnd"/>
      <w:r w:rsidRPr="00E17E1D">
        <w:rPr>
          <w:rFonts w:eastAsiaTheme="minorHAnsi" w:cs="Arial"/>
          <w:b/>
          <w:sz w:val="23"/>
          <w:szCs w:val="23"/>
          <w:lang w:val="en-US" w:eastAsia="en-US"/>
        </w:rPr>
        <w:t xml:space="preserve"> </w:t>
      </w:r>
    </w:p>
    <w:p w:rsidR="00A374D9" w:rsidRPr="00E17E1D" w:rsidRDefault="00A374D9" w:rsidP="00A374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" w:lineRule="atLeast"/>
        <w:ind w:right="-1" w:firstLine="720"/>
        <w:rPr>
          <w:rFonts w:eastAsiaTheme="minorHAnsi" w:cs="Arial"/>
          <w:sz w:val="23"/>
          <w:szCs w:val="23"/>
          <w:lang w:val="en-US" w:eastAsia="en-US"/>
        </w:rPr>
      </w:pPr>
      <w:r w:rsidRPr="00E17E1D">
        <w:rPr>
          <w:rFonts w:eastAsiaTheme="minorHAnsi" w:cs="Arial"/>
          <w:sz w:val="23"/>
          <w:szCs w:val="23"/>
          <w:lang w:val="en-US" w:eastAsia="en-US"/>
        </w:rPr>
        <w:t xml:space="preserve">Тюменский опыт был рекомендован к реализации для всех молодежных парламентов на территории всей страны, а так же было принято </w:t>
      </w:r>
      <w:proofErr w:type="gramStart"/>
      <w:r w:rsidRPr="00E17E1D">
        <w:rPr>
          <w:rFonts w:eastAsiaTheme="minorHAnsi" w:cs="Arial"/>
          <w:sz w:val="23"/>
          <w:szCs w:val="23"/>
          <w:lang w:val="en-US" w:eastAsia="en-US"/>
        </w:rPr>
        <w:t>решение  создать</w:t>
      </w:r>
      <w:proofErr w:type="gramEnd"/>
      <w:r w:rsidRPr="00E17E1D">
        <w:rPr>
          <w:rFonts w:eastAsiaTheme="minorHAnsi" w:cs="Arial"/>
          <w:sz w:val="23"/>
          <w:szCs w:val="23"/>
          <w:lang w:val="en-US" w:eastAsia="en-US"/>
        </w:rPr>
        <w:t xml:space="preserve"> рабочую группу по данному вопросу, с целью доработки всех необходимых документов для обращения за поддержкой в профильный комитет Государственной Думы Федерального Собрания Российской Федерации. </w:t>
      </w:r>
    </w:p>
    <w:p w:rsidR="00A374D9" w:rsidRPr="00A374D9" w:rsidRDefault="00A374D9" w:rsidP="00A374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" w:lineRule="atLeast"/>
        <w:ind w:right="-1" w:firstLine="720"/>
        <w:rPr>
          <w:rFonts w:eastAsiaTheme="minorHAnsi" w:cs="Arial"/>
          <w:b/>
          <w:sz w:val="23"/>
          <w:szCs w:val="23"/>
          <w:lang w:val="en-US" w:eastAsia="en-US"/>
        </w:rPr>
      </w:pPr>
      <w:proofErr w:type="gramStart"/>
      <w:r w:rsidRPr="00E17E1D">
        <w:rPr>
          <w:rFonts w:eastAsiaTheme="minorHAnsi" w:cs="Arial"/>
          <w:sz w:val="23"/>
          <w:szCs w:val="23"/>
          <w:lang w:val="en-US" w:eastAsia="en-US"/>
        </w:rPr>
        <w:t>Весной 2013 г. реализация проекта «Турник в каждый двор» вступает в активную стадию на территории Тюменской области.</w:t>
      </w:r>
      <w:proofErr w:type="gramEnd"/>
      <w:r w:rsidRPr="00E17E1D">
        <w:rPr>
          <w:rFonts w:eastAsiaTheme="minorHAnsi" w:cs="Arial"/>
          <w:sz w:val="23"/>
          <w:szCs w:val="23"/>
          <w:lang w:val="en-US" w:eastAsia="en-US"/>
        </w:rPr>
        <w:t xml:space="preserve"> Планируется установка более </w:t>
      </w:r>
      <w:proofErr w:type="gramStart"/>
      <w:r w:rsidRPr="00E17E1D">
        <w:rPr>
          <w:rFonts w:eastAsiaTheme="minorHAnsi" w:cs="Arial"/>
          <w:b/>
          <w:sz w:val="23"/>
          <w:szCs w:val="23"/>
          <w:lang w:val="en-US" w:eastAsia="en-US"/>
        </w:rPr>
        <w:t>30 комплексов</w:t>
      </w:r>
      <w:proofErr w:type="gramEnd"/>
      <w:r w:rsidRPr="00E17E1D">
        <w:rPr>
          <w:rFonts w:eastAsiaTheme="minorHAnsi" w:cs="Arial"/>
          <w:b/>
          <w:sz w:val="23"/>
          <w:szCs w:val="23"/>
          <w:lang w:val="en-US" w:eastAsia="en-US"/>
        </w:rPr>
        <w:t xml:space="preserve"> в г. Тюмень, г. Тобольск и других муниципальных образованиях региона.</w:t>
      </w:r>
    </w:p>
    <w:p w:rsidR="00A311E6" w:rsidRPr="00E17E1D" w:rsidRDefault="00F60FF9" w:rsidP="00E17E1D">
      <w:pPr>
        <w:spacing w:line="22" w:lineRule="atLeast"/>
        <w:ind w:right="58" w:firstLine="708"/>
        <w:rPr>
          <w:rFonts w:cs="Arial"/>
          <w:sz w:val="23"/>
          <w:szCs w:val="23"/>
          <w:shd w:val="clear" w:color="auto" w:fill="FFFFFF"/>
        </w:rPr>
      </w:pPr>
      <w:r w:rsidRPr="00E17E1D">
        <w:rPr>
          <w:rFonts w:cs="Arial"/>
          <w:sz w:val="23"/>
          <w:szCs w:val="23"/>
        </w:rPr>
        <w:t xml:space="preserve">С мая 2012 года </w:t>
      </w:r>
      <w:r w:rsidRPr="00E17E1D">
        <w:rPr>
          <w:rFonts w:cs="Arial"/>
          <w:i/>
          <w:sz w:val="23"/>
          <w:szCs w:val="23"/>
        </w:rPr>
        <w:t>проект «Чистый город»</w:t>
      </w:r>
      <w:r w:rsidRPr="00E17E1D">
        <w:rPr>
          <w:rFonts w:cs="Arial"/>
          <w:sz w:val="23"/>
          <w:szCs w:val="23"/>
        </w:rPr>
        <w:t>, основной ц</w:t>
      </w:r>
      <w:r w:rsidRPr="00E17E1D">
        <w:rPr>
          <w:rFonts w:cs="Arial"/>
          <w:sz w:val="23"/>
          <w:szCs w:val="23"/>
          <w:shd w:val="clear" w:color="auto" w:fill="FFFFFF"/>
        </w:rPr>
        <w:t>елью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которого является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повышение гражданской активности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тюменцев и развитие институтов общественного контроля. Одним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из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инструментов данного проекта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является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сайт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proofErr w:type="spellStart"/>
      <w:r w:rsidRPr="00E17E1D">
        <w:rPr>
          <w:rStyle w:val="a3"/>
          <w:rFonts w:cs="Arial"/>
          <w:b w:val="0"/>
          <w:i/>
          <w:sz w:val="23"/>
          <w:szCs w:val="23"/>
          <w:shd w:val="clear" w:color="auto" w:fill="FFFFFF"/>
        </w:rPr>
        <w:t>ECOLOGIA72.RU</w:t>
      </w:r>
      <w:proofErr w:type="spellEnd"/>
      <w:r w:rsidRPr="00E17E1D">
        <w:rPr>
          <w:rFonts w:cs="Arial"/>
          <w:sz w:val="23"/>
          <w:szCs w:val="23"/>
          <w:shd w:val="clear" w:color="auto" w:fill="FFFFFF"/>
        </w:rPr>
        <w:t>,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который представляет собой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интернет-ресурс, направленный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на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борьбу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с загрязнением окружающей среды и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поддержание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чистоты в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городе. С</w:t>
      </w:r>
      <w:r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Pr="00E17E1D">
        <w:rPr>
          <w:rFonts w:cs="Arial"/>
          <w:sz w:val="23"/>
          <w:szCs w:val="23"/>
          <w:shd w:val="clear" w:color="auto" w:fill="FFFFFF"/>
        </w:rPr>
        <w:t>помощью ресурса осуществляется</w:t>
      </w:r>
      <w:r w:rsidR="00AD05AB" w:rsidRPr="00E17E1D">
        <w:rPr>
          <w:rFonts w:cs="Arial"/>
          <w:sz w:val="23"/>
          <w:szCs w:val="23"/>
          <w:shd w:val="clear" w:color="auto" w:fill="FFFFFF"/>
        </w:rPr>
        <w:t xml:space="preserve"> </w:t>
      </w:r>
      <w:r w:rsidR="00B3208D" w:rsidRPr="00E17E1D">
        <w:rPr>
          <w:rFonts w:cs="Arial"/>
          <w:sz w:val="23"/>
          <w:szCs w:val="23"/>
          <w:shd w:val="clear" w:color="auto" w:fill="FFFFFF"/>
        </w:rPr>
        <w:t>ликвидация</w:t>
      </w:r>
      <w:r w:rsidR="00B3208D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B3208D" w:rsidRPr="00E17E1D">
        <w:rPr>
          <w:rFonts w:cs="Arial"/>
          <w:sz w:val="23"/>
          <w:szCs w:val="23"/>
          <w:shd w:val="clear" w:color="auto" w:fill="FFFFFF"/>
        </w:rPr>
        <w:t>несанкционированных</w:t>
      </w:r>
      <w:r w:rsidR="00B3208D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свалок: на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сайте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каждый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житель города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может заполнить заявку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на ликвидацию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несанкционированной свалки. В заявке указывается краткая информация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о свалке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и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прикрепляется ее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фотографией или видеозаписью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с места загрязнения.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По завершении работы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над устранением проблемы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на сайте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появляется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фотография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>с места ликвидированной</w:t>
      </w:r>
      <w:r w:rsidR="000244B3" w:rsidRPr="00E17E1D">
        <w:rPr>
          <w:rStyle w:val="apple-converted-space"/>
          <w:rFonts w:cs="Arial"/>
          <w:sz w:val="23"/>
          <w:szCs w:val="23"/>
          <w:shd w:val="clear" w:color="auto" w:fill="FFFFFF"/>
        </w:rPr>
        <w:t xml:space="preserve"> </w:t>
      </w:r>
      <w:r w:rsidR="000244B3" w:rsidRPr="00E17E1D">
        <w:rPr>
          <w:rFonts w:cs="Arial"/>
          <w:sz w:val="23"/>
          <w:szCs w:val="23"/>
          <w:shd w:val="clear" w:color="auto" w:fill="FFFFFF"/>
        </w:rPr>
        <w:t xml:space="preserve">свалки. В настоящее время на сайт подано </w:t>
      </w:r>
      <w:r w:rsidR="00A374D9">
        <w:rPr>
          <w:rFonts w:cs="Arial"/>
          <w:sz w:val="23"/>
          <w:szCs w:val="23"/>
          <w:shd w:val="clear" w:color="auto" w:fill="FFFFFF"/>
        </w:rPr>
        <w:t>89 заявок, 24 находится в работе и 30</w:t>
      </w:r>
      <w:r w:rsidR="000244B3" w:rsidRPr="00E17E1D">
        <w:rPr>
          <w:rFonts w:cs="Arial"/>
          <w:sz w:val="23"/>
          <w:szCs w:val="23"/>
          <w:shd w:val="clear" w:color="auto" w:fill="FFFFFF"/>
        </w:rPr>
        <w:t xml:space="preserve"> исполнено.</w:t>
      </w:r>
    </w:p>
    <w:p w:rsidR="000244B3" w:rsidRPr="00E17E1D" w:rsidRDefault="00AD05AB" w:rsidP="00E17E1D">
      <w:pPr>
        <w:spacing w:line="22" w:lineRule="atLeast"/>
        <w:ind w:firstLine="54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Июль - октябрь 2012 года, </w:t>
      </w:r>
      <w:r w:rsidRPr="00E17E1D">
        <w:rPr>
          <w:rFonts w:cs="Arial"/>
          <w:i/>
          <w:sz w:val="23"/>
          <w:szCs w:val="23"/>
        </w:rPr>
        <w:t>площадка молодых политиков форума молодежи УФО «Актив – 2012»</w:t>
      </w:r>
      <w:r w:rsidRPr="00E17E1D">
        <w:rPr>
          <w:rFonts w:cs="Arial"/>
          <w:sz w:val="23"/>
          <w:szCs w:val="23"/>
        </w:rPr>
        <w:t xml:space="preserve">, целью работы которой стало </w:t>
      </w:r>
      <w:r w:rsidRPr="00E17E1D">
        <w:rPr>
          <w:rFonts w:cs="Arial"/>
          <w:sz w:val="23"/>
          <w:szCs w:val="23"/>
          <w:shd w:val="clear" w:color="auto" w:fill="FFFFFF"/>
        </w:rPr>
        <w:t xml:space="preserve">объективное и всестороннее изучение существующих мер поддержки молодежи, их эффективности, а так же информированности о них целевой  аудитории. Приглашенный экспертом стала </w:t>
      </w:r>
      <w:r w:rsidRPr="00E17E1D">
        <w:rPr>
          <w:rFonts w:cs="Arial"/>
          <w:bCs/>
          <w:i/>
          <w:sz w:val="23"/>
          <w:szCs w:val="23"/>
        </w:rPr>
        <w:t>Беляева Нина Юрьевна</w:t>
      </w:r>
      <w:r w:rsidRPr="00E17E1D">
        <w:rPr>
          <w:rFonts w:cs="Arial"/>
          <w:b/>
          <w:bCs/>
          <w:sz w:val="23"/>
          <w:szCs w:val="23"/>
        </w:rPr>
        <w:t xml:space="preserve"> - </w:t>
      </w:r>
      <w:r w:rsidRPr="00E17E1D">
        <w:rPr>
          <w:rFonts w:cs="Arial"/>
          <w:sz w:val="23"/>
          <w:szCs w:val="23"/>
        </w:rPr>
        <w:t xml:space="preserve">профессор, зав. кафедрой публичной политики Национального исследовательского </w:t>
      </w:r>
      <w:r w:rsidR="00B3208D" w:rsidRPr="00E17E1D">
        <w:rPr>
          <w:rFonts w:cs="Arial"/>
          <w:sz w:val="23"/>
          <w:szCs w:val="23"/>
        </w:rPr>
        <w:t xml:space="preserve">университета «Высшая школа экономики», Член </w:t>
      </w:r>
      <w:r w:rsidR="000244B3" w:rsidRPr="00E17E1D">
        <w:rPr>
          <w:rFonts w:cs="Arial"/>
          <w:sz w:val="23"/>
          <w:szCs w:val="23"/>
        </w:rPr>
        <w:t>Межреспубликанской Коллегии Адвокатов; Академик-учредитель Академии Политической Науки России; Член Совета директоров Ассоциации международных неправительственных объединений UIA, приглашенный исследователь Болонского университета;  президент Международного общественного фонда политико-правовых исследований «Интерлигал». Основной разработчик Федерального Закона РФ «Об общественных объединениях» (1995) и Федерального Закона РФ «О политических партиях» (2001).</w:t>
      </w:r>
    </w:p>
    <w:p w:rsidR="000244B3" w:rsidRPr="00E17E1D" w:rsidRDefault="000244B3" w:rsidP="00E17E1D">
      <w:pPr>
        <w:spacing w:line="22" w:lineRule="atLeast"/>
        <w:ind w:firstLine="540"/>
        <w:rPr>
          <w:rFonts w:cs="Arial"/>
          <w:i/>
          <w:sz w:val="23"/>
          <w:szCs w:val="23"/>
          <w:u w:val="single"/>
        </w:rPr>
      </w:pPr>
      <w:r w:rsidRPr="00E17E1D">
        <w:rPr>
          <w:rFonts w:cs="Arial"/>
          <w:sz w:val="23"/>
          <w:szCs w:val="23"/>
        </w:rPr>
        <w:t>Итоги работы площадки:</w:t>
      </w:r>
      <w:r w:rsidRPr="00E17E1D">
        <w:rPr>
          <w:rFonts w:cs="Arial"/>
          <w:i/>
          <w:sz w:val="23"/>
          <w:szCs w:val="23"/>
          <w:u w:val="single"/>
        </w:rPr>
        <w:t xml:space="preserve"> </w:t>
      </w:r>
    </w:p>
    <w:p w:rsidR="000244B3" w:rsidRPr="00E17E1D" w:rsidRDefault="000244B3" w:rsidP="00E17E1D">
      <w:pPr>
        <w:numPr>
          <w:ilvl w:val="0"/>
          <w:numId w:val="1"/>
        </w:numPr>
        <w:spacing w:line="22" w:lineRule="atLeast"/>
        <w:ind w:left="0" w:firstLine="540"/>
        <w:rPr>
          <w:rFonts w:cs="Arial"/>
          <w:sz w:val="23"/>
          <w:szCs w:val="23"/>
          <w:shd w:val="clear" w:color="auto" w:fill="FFFFFF"/>
        </w:rPr>
      </w:pPr>
      <w:r w:rsidRPr="00E17E1D">
        <w:rPr>
          <w:rFonts w:cs="Arial"/>
          <w:sz w:val="23"/>
          <w:szCs w:val="23"/>
          <w:shd w:val="clear" w:color="auto" w:fill="FFFFFF"/>
        </w:rPr>
        <w:t>Социологическое исследование, направленное на изучение информированности молодежи о государственных мерах поддержки в каждом из субъектов УФО.</w:t>
      </w:r>
    </w:p>
    <w:p w:rsidR="000244B3" w:rsidRPr="00E17E1D" w:rsidRDefault="000244B3" w:rsidP="00E17E1D">
      <w:pPr>
        <w:numPr>
          <w:ilvl w:val="0"/>
          <w:numId w:val="1"/>
        </w:numPr>
        <w:spacing w:line="22" w:lineRule="atLeast"/>
        <w:ind w:left="0" w:firstLine="540"/>
        <w:rPr>
          <w:rFonts w:cs="Arial"/>
          <w:sz w:val="23"/>
          <w:szCs w:val="23"/>
          <w:shd w:val="clear" w:color="auto" w:fill="FFFFFF"/>
        </w:rPr>
      </w:pPr>
      <w:r w:rsidRPr="00E17E1D">
        <w:rPr>
          <w:rFonts w:cs="Arial"/>
          <w:sz w:val="23"/>
          <w:szCs w:val="23"/>
          <w:shd w:val="clear" w:color="auto" w:fill="FFFFFF"/>
        </w:rPr>
        <w:t>«Карта мер поддержки молодежи УФО» - сводная таблица, представляющая в удобной форме сравнительный анализ мер поддержки молодежи, реализуемых в субъектах Уральского Федерального округа.</w:t>
      </w:r>
    </w:p>
    <w:p w:rsidR="000244B3" w:rsidRPr="00E17E1D" w:rsidRDefault="000244B3" w:rsidP="00E17E1D">
      <w:pPr>
        <w:numPr>
          <w:ilvl w:val="0"/>
          <w:numId w:val="1"/>
        </w:numPr>
        <w:spacing w:line="22" w:lineRule="atLeast"/>
        <w:ind w:left="0" w:firstLine="540"/>
        <w:rPr>
          <w:rFonts w:cs="Arial"/>
          <w:sz w:val="23"/>
          <w:szCs w:val="23"/>
          <w:shd w:val="clear" w:color="auto" w:fill="FFFFFF"/>
        </w:rPr>
      </w:pPr>
      <w:r w:rsidRPr="00E17E1D">
        <w:rPr>
          <w:rFonts w:cs="Arial"/>
          <w:sz w:val="23"/>
          <w:szCs w:val="23"/>
          <w:shd w:val="clear" w:color="auto" w:fill="FFFFFF"/>
        </w:rPr>
        <w:t>Перечень предложений по совершенствованию работы на основе успешного опыта субъектов УФО, а так же анализ зон риска по направлениям.</w:t>
      </w:r>
    </w:p>
    <w:p w:rsidR="000244B3" w:rsidRPr="00E17E1D" w:rsidRDefault="000244B3" w:rsidP="00E17E1D">
      <w:pPr>
        <w:numPr>
          <w:ilvl w:val="0"/>
          <w:numId w:val="1"/>
        </w:numPr>
        <w:spacing w:line="22" w:lineRule="atLeast"/>
        <w:ind w:left="0" w:firstLine="540"/>
        <w:rPr>
          <w:rFonts w:cs="Arial"/>
          <w:b/>
          <w:sz w:val="23"/>
          <w:szCs w:val="23"/>
        </w:rPr>
      </w:pPr>
      <w:r w:rsidRPr="00E17E1D">
        <w:rPr>
          <w:rFonts w:cs="Arial"/>
          <w:sz w:val="23"/>
          <w:szCs w:val="23"/>
          <w:shd w:val="clear" w:color="auto" w:fill="FFFFFF"/>
        </w:rPr>
        <w:t>Молодежный межпарламентский проект  по направлениям: гражданское общество, жилье для молодежи, детские сады.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-</w:t>
      </w:r>
      <w:r w:rsidRPr="00E17E1D">
        <w:rPr>
          <w:rFonts w:cs="Arial"/>
          <w:b/>
          <w:sz w:val="23"/>
          <w:szCs w:val="23"/>
        </w:rPr>
        <w:tab/>
        <w:t>взаимодействие с органами государственной власти области, коммерческими и общественными объединениями в сфере молодежной политики;</w:t>
      </w:r>
    </w:p>
    <w:p w:rsidR="000244B3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За </w:t>
      </w:r>
      <w:r w:rsidR="00E17E1D">
        <w:rPr>
          <w:rFonts w:cs="Arial"/>
          <w:sz w:val="23"/>
          <w:szCs w:val="23"/>
        </w:rPr>
        <w:t>время</w:t>
      </w:r>
      <w:r w:rsidRPr="00E17E1D">
        <w:rPr>
          <w:rFonts w:cs="Arial"/>
          <w:sz w:val="23"/>
          <w:szCs w:val="23"/>
        </w:rPr>
        <w:t xml:space="preserve"> работы Палата </w:t>
      </w:r>
      <w:r w:rsidRPr="00E17E1D">
        <w:rPr>
          <w:rFonts w:cs="Arial"/>
          <w:sz w:val="23"/>
          <w:szCs w:val="23"/>
          <w:lang w:val="en-US"/>
        </w:rPr>
        <w:t>III</w:t>
      </w:r>
      <w:r w:rsidRPr="00E17E1D">
        <w:rPr>
          <w:rFonts w:cs="Arial"/>
          <w:sz w:val="23"/>
          <w:szCs w:val="23"/>
        </w:rPr>
        <w:t xml:space="preserve"> созыва сотрудничала в ходе своей </w:t>
      </w:r>
      <w:r w:rsidR="00E17E1D">
        <w:rPr>
          <w:rFonts w:cs="Arial"/>
          <w:sz w:val="23"/>
          <w:szCs w:val="23"/>
        </w:rPr>
        <w:t>деятельности с 60</w:t>
      </w:r>
      <w:r w:rsidR="00FC6F15" w:rsidRPr="00E17E1D">
        <w:rPr>
          <w:rFonts w:cs="Arial"/>
          <w:sz w:val="23"/>
          <w:szCs w:val="23"/>
        </w:rPr>
        <w:t xml:space="preserve"> партнерами</w:t>
      </w:r>
      <w:r w:rsidRPr="00E17E1D">
        <w:rPr>
          <w:rFonts w:cs="Arial"/>
          <w:sz w:val="23"/>
          <w:szCs w:val="23"/>
        </w:rPr>
        <w:t>.</w:t>
      </w:r>
      <w:r w:rsidR="00FC6F15" w:rsidRPr="00E17E1D">
        <w:rPr>
          <w:rFonts w:cs="Arial"/>
          <w:sz w:val="23"/>
          <w:szCs w:val="23"/>
        </w:rPr>
        <w:t xml:space="preserve"> </w:t>
      </w:r>
      <w:r w:rsidRPr="00E17E1D">
        <w:rPr>
          <w:rFonts w:cs="Arial"/>
          <w:sz w:val="23"/>
          <w:szCs w:val="23"/>
        </w:rPr>
        <w:t xml:space="preserve">Основным вектором работы в рамках выполнения данной задачи является выстраивание тесных партнерских отношений с данными государственными учреждениями, общественными организациями и коммерческими структурами, а также поиск новых партнеров и взаимодействие с ними. </w:t>
      </w:r>
    </w:p>
    <w:p w:rsidR="00E17E1D" w:rsidRPr="00E17E1D" w:rsidRDefault="00E17E1D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b/>
          <w:sz w:val="23"/>
          <w:szCs w:val="23"/>
        </w:rPr>
      </w:pPr>
      <w:r w:rsidRPr="00E17E1D">
        <w:rPr>
          <w:rFonts w:cs="Arial"/>
          <w:b/>
          <w:sz w:val="23"/>
          <w:szCs w:val="23"/>
        </w:rPr>
        <w:t>-</w:t>
      </w:r>
      <w:r w:rsidRPr="00E17E1D">
        <w:rPr>
          <w:rFonts w:cs="Arial"/>
          <w:b/>
          <w:sz w:val="23"/>
          <w:szCs w:val="23"/>
        </w:rPr>
        <w:tab/>
        <w:t>расширение и укрепление контактов между молодежными структурами Тюменской области и молодежными структурами других регионов, федеральными молодежными структурами и молодежью других государств.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sz w:val="23"/>
          <w:szCs w:val="23"/>
          <w:highlight w:val="cyan"/>
        </w:rPr>
      </w:pP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На сегодняшний день молодежные парламенты действуют в 6 муниципальных образованиях Тюменской области (г.Тобольск, г.Заводоуковск, г.Ялуторовск, г.Ишим, Тюменский и </w:t>
      </w:r>
      <w:proofErr w:type="spellStart"/>
      <w:r w:rsidRPr="00E17E1D">
        <w:rPr>
          <w:rFonts w:cs="Arial"/>
          <w:sz w:val="23"/>
          <w:szCs w:val="23"/>
        </w:rPr>
        <w:t>Голышмановский</w:t>
      </w:r>
      <w:proofErr w:type="spellEnd"/>
      <w:r w:rsidRPr="00E17E1D">
        <w:rPr>
          <w:rFonts w:cs="Arial"/>
          <w:sz w:val="23"/>
          <w:szCs w:val="23"/>
        </w:rPr>
        <w:t xml:space="preserve"> районы). Члены рабочей группы по развитию местного самоуправления Палаты ведут активную работу с вышеперечисленными молодежными парламентами. </w:t>
      </w: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Весной 2011 года члены Палаты оказали поддержку при формировании второго созыва Молодежной Думы при Думе </w:t>
      </w:r>
      <w:proofErr w:type="spellStart"/>
      <w:r w:rsidRPr="00E17E1D">
        <w:rPr>
          <w:rFonts w:cs="Arial"/>
          <w:sz w:val="23"/>
          <w:szCs w:val="23"/>
        </w:rPr>
        <w:t>Заводоуковского</w:t>
      </w:r>
      <w:proofErr w:type="spellEnd"/>
      <w:r w:rsidRPr="00E17E1D">
        <w:rPr>
          <w:rFonts w:cs="Arial"/>
          <w:sz w:val="23"/>
          <w:szCs w:val="23"/>
        </w:rPr>
        <w:t xml:space="preserve"> городского округа. В сентябре 2011 года была организована работа молодежного парламента в Тюменском районе. Члены Палаты дали свои рекомендации по ведению деятельности палаты Тюменского района на их первом заседании. В середине ноября 2011 года члены Палаты при поддержке заместителя председателя Тюменской областной Думы В.А.Рейна провели встречу с молодежными парламентариями г.Ишима и активной молодежью Ишимского района. В ходе встречи определились перспективы сотрудничества между палатами по проведению социально-ориентированных проектов, анализа законопроектов, затрагивающих интересы молодежи города Ишима и Ишимского района. В конце ноября 2011 года члены Палаты и заместитель председателя Тюменской областной Думы В.А.Рейн провели встречи с  молодежью Омутинского и </w:t>
      </w:r>
      <w:proofErr w:type="spellStart"/>
      <w:r w:rsidRPr="00E17E1D">
        <w:rPr>
          <w:rFonts w:cs="Arial"/>
          <w:sz w:val="23"/>
          <w:szCs w:val="23"/>
        </w:rPr>
        <w:t>Голышмановского</w:t>
      </w:r>
      <w:proofErr w:type="spellEnd"/>
      <w:r w:rsidRPr="00E17E1D">
        <w:rPr>
          <w:rFonts w:cs="Arial"/>
          <w:sz w:val="23"/>
          <w:szCs w:val="23"/>
        </w:rPr>
        <w:t xml:space="preserve"> муниципальных образований. Целью встреч являлось создание и организация эффективной работы молодежных парламентов на территории данных муниципальных образований. Кроме того, создаются предпосылки для организации молодежного парламента в </w:t>
      </w:r>
      <w:proofErr w:type="spellStart"/>
      <w:r w:rsidRPr="00E17E1D">
        <w:rPr>
          <w:rFonts w:cs="Arial"/>
          <w:sz w:val="23"/>
          <w:szCs w:val="23"/>
        </w:rPr>
        <w:t>Упоровском</w:t>
      </w:r>
      <w:proofErr w:type="spellEnd"/>
      <w:r w:rsidRPr="00E17E1D">
        <w:rPr>
          <w:rFonts w:cs="Arial"/>
          <w:sz w:val="23"/>
          <w:szCs w:val="23"/>
        </w:rPr>
        <w:t xml:space="preserve"> районе: выявление интересов молодежи, активистов, в том числе разработка пакета документов для муниципального представительного органа, заинтересованного в организации молодежной парламентской структуры на месте.</w:t>
      </w: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Особое значение в 2011 году приобрело расширение и укрепление контактов между молодежными парламентами регионов Уральского федерального округа.</w:t>
      </w: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4-6 ноября 2011 года в городе Сургуте прошло семинар-совещание по вопросам развития молодежного парламентаризма на территории Уральского федерального округа, на котором представители молодежных парламентов субъектов Уральского федерального округа единогласно приняли решение о подписании соглашения о сотрудничестве для обмена информацией по общим интересующим вопросам, разработки и продвижения стратегии молодежных парламентов Уральского федерального округа.</w:t>
      </w: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 xml:space="preserve">Также осуществляется сотрудничество с Общественной молодежной палатой при Государственной Думе Федерального Собрания Российской Федерации (представитель от ОМП А.В.Потапов, председатель Палаты), Молодежной парламентской ассамблеей при Совете Федераций Федерального Собрания Российской Федерации (представитель Палаты </w:t>
      </w:r>
      <w:proofErr w:type="spellStart"/>
      <w:r w:rsidRPr="00E17E1D">
        <w:rPr>
          <w:rFonts w:cs="Arial"/>
          <w:sz w:val="23"/>
          <w:szCs w:val="23"/>
        </w:rPr>
        <w:t>И.О.Ураков</w:t>
      </w:r>
      <w:proofErr w:type="spellEnd"/>
      <w:r w:rsidRPr="00E17E1D">
        <w:rPr>
          <w:rFonts w:cs="Arial"/>
          <w:sz w:val="23"/>
          <w:szCs w:val="23"/>
        </w:rPr>
        <w:t>, председатель постоянной комиссии по труду и занятости Палаты), Ассоциацией молодежных парламентов РФ и молодежными парламентами, созданными при Законодательных собраниях субъектов Уральского федерального округа.</w:t>
      </w:r>
    </w:p>
    <w:p w:rsidR="00FC6F15" w:rsidRPr="00E17E1D" w:rsidRDefault="00FC6F15" w:rsidP="00E17E1D">
      <w:pPr>
        <w:spacing w:line="22" w:lineRule="atLeast"/>
        <w:ind w:right="58" w:firstLine="720"/>
        <w:rPr>
          <w:rFonts w:cs="Arial"/>
          <w:sz w:val="23"/>
          <w:szCs w:val="23"/>
        </w:rPr>
      </w:pPr>
      <w:r w:rsidRPr="00E17E1D">
        <w:rPr>
          <w:rFonts w:cs="Arial"/>
          <w:sz w:val="23"/>
          <w:szCs w:val="23"/>
        </w:rPr>
        <w:t>Кроме того, для укрепления контактов между молодежными общественными были подписаны соглашения о сотрудничестве с Молодежным Советом координационного Совета национальных общественных объединений и национально-культурн</w:t>
      </w:r>
      <w:r w:rsidR="00A311E6" w:rsidRPr="00E17E1D">
        <w:rPr>
          <w:rFonts w:cs="Arial"/>
          <w:sz w:val="23"/>
          <w:szCs w:val="23"/>
        </w:rPr>
        <w:t xml:space="preserve">ых автономий Тюменской области; </w:t>
      </w:r>
      <w:r w:rsidRPr="00E17E1D">
        <w:rPr>
          <w:rFonts w:cs="Arial"/>
          <w:sz w:val="23"/>
          <w:szCs w:val="23"/>
        </w:rPr>
        <w:t>с Молодежным информационным порталом Тюмени и Тюменской области «Мой портал».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С целью расширения и укрепления контактов на уровне УФО 24 февраля 2012 года на окружном семинаре по развитию молодежного парламентаризма УФО, приуроченного к пятилетию со дня образования Общественной молодежной палаты при Курганской областной Думе, было подписано соглашение о сотрудничестве между молодежными палатами Ханты-Мансийского автономного округа, Курганской, Тюменской и Челябинской областей. Первым проектом в рамках межпарламентского соглашения на региональном уровне в апреле-мае 2012 года стал автопробег «Победа – одна на всех!», который </w:t>
      </w:r>
      <w:r w:rsidRPr="00E17E1D">
        <w:rPr>
          <w:rFonts w:cs="Arial"/>
          <w:sz w:val="23"/>
          <w:szCs w:val="23"/>
        </w:rPr>
        <w:t>был широко освещен в СМИ и сети Интернет, и получил положительные отклики жителей УФО.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  <w:r w:rsidRPr="00E17E1D">
        <w:rPr>
          <w:rFonts w:cs="Arial"/>
          <w:color w:val="000000"/>
          <w:sz w:val="23"/>
          <w:szCs w:val="23"/>
          <w:shd w:val="clear" w:color="auto" w:fill="FFFFFF"/>
        </w:rPr>
        <w:t>Знакомство с новыми молодежными структурами, налаживание контактов и дальнейшее взаимодействие с ними на федеральном и международном уровне было осуществлено членами Палаты с августа 2012 года в рамках</w:t>
      </w:r>
      <w:r w:rsidRPr="00E17E1D">
        <w:rPr>
          <w:rFonts w:cs="Arial"/>
          <w:bCs/>
          <w:sz w:val="23"/>
          <w:szCs w:val="23"/>
        </w:rPr>
        <w:t xml:space="preserve"> школы молодых лидеров 2012 в Польше и</w:t>
      </w:r>
      <w:r w:rsidRPr="00E17E1D">
        <w:rPr>
          <w:rFonts w:cs="Arial"/>
          <w:sz w:val="23"/>
          <w:szCs w:val="23"/>
        </w:rPr>
        <w:t xml:space="preserve"> форума «Мы за мир во всем мире» в Болгарии, 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>активными участниками которых стали председатель Палаты А.В.Потапов, пресс-секретарь постоянной комиссии по качеству жизни Палаты М.С.Мариненко, член постоянной комиссии по общественно-политической деятельности Палаты О.А.Белоусова.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В ходе организации площадки молодых политиков форума молодежи УФО «Актив-2012» </w:t>
      </w:r>
      <w:r w:rsidR="00AD05AB"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было выдвинуто 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>предложение включить в состав участников площадки представителей муниципальных молодежных палат юга Тюменской области с целью повышения их профессиональных компетенций. Данная информация была предоставлена муниципальным образованием, в результате чего в работе площадки приняли участие члены молодежных палат г. Заводоуковска, г. Ишима и г. Ялуторовска.</w:t>
      </w:r>
    </w:p>
    <w:p w:rsidR="000244B3" w:rsidRPr="00E17E1D" w:rsidRDefault="000244B3" w:rsidP="00E17E1D">
      <w:pPr>
        <w:spacing w:line="22" w:lineRule="atLeast"/>
        <w:ind w:right="58" w:firstLine="720"/>
        <w:rPr>
          <w:rFonts w:cs="Arial"/>
          <w:color w:val="000000"/>
          <w:sz w:val="23"/>
          <w:szCs w:val="23"/>
          <w:shd w:val="clear" w:color="auto" w:fill="FFFFFF"/>
        </w:rPr>
      </w:pPr>
      <w:r w:rsidRPr="00E17E1D">
        <w:rPr>
          <w:rFonts w:cs="Arial"/>
          <w:color w:val="000000"/>
          <w:sz w:val="23"/>
          <w:szCs w:val="23"/>
          <w:shd w:val="clear" w:color="auto" w:fill="FFFFFF"/>
        </w:rPr>
        <w:t>Также в направлении работы с муниципальными образованиями руководитель рабочей группы по взаимодействию с органами местного самоуправления, первый заместитель председателя Палаты Т.А.Ильина приняла участи</w:t>
      </w:r>
      <w:r w:rsidR="004E125A" w:rsidRPr="00E17E1D">
        <w:rPr>
          <w:rFonts w:cs="Arial"/>
          <w:color w:val="000000"/>
          <w:sz w:val="23"/>
          <w:szCs w:val="23"/>
          <w:shd w:val="clear" w:color="auto" w:fill="FFFFFF"/>
        </w:rPr>
        <w:t>е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 в Дне ТОД в Упоровском районе с презентацией деятельности Палаты </w:t>
      </w:r>
      <w:r w:rsidRPr="00E17E1D">
        <w:rPr>
          <w:rFonts w:cs="Arial"/>
          <w:sz w:val="23"/>
          <w:szCs w:val="23"/>
        </w:rPr>
        <w:t>с перспективой создания молодежного парламента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 из активн</w:t>
      </w:r>
      <w:r w:rsidR="004E125A" w:rsidRPr="00E17E1D">
        <w:rPr>
          <w:rFonts w:cs="Arial"/>
          <w:color w:val="000000"/>
          <w:sz w:val="23"/>
          <w:szCs w:val="23"/>
          <w:shd w:val="clear" w:color="auto" w:fill="FFFFFF"/>
        </w:rPr>
        <w:t>ой</w:t>
      </w:r>
      <w:r w:rsidRPr="00E17E1D">
        <w:rPr>
          <w:rFonts w:cs="Arial"/>
          <w:color w:val="000000"/>
          <w:sz w:val="23"/>
          <w:szCs w:val="23"/>
          <w:shd w:val="clear" w:color="auto" w:fill="FFFFFF"/>
        </w:rPr>
        <w:t xml:space="preserve"> молодежи района.</w:t>
      </w:r>
    </w:p>
    <w:p w:rsidR="000244B3" w:rsidRPr="00E17E1D" w:rsidRDefault="000244B3" w:rsidP="00E17E1D">
      <w:pPr>
        <w:spacing w:line="22" w:lineRule="atLeast"/>
        <w:ind w:firstLine="720"/>
        <w:rPr>
          <w:sz w:val="23"/>
          <w:szCs w:val="23"/>
        </w:rPr>
      </w:pPr>
      <w:r w:rsidRPr="00E17E1D">
        <w:rPr>
          <w:sz w:val="23"/>
          <w:szCs w:val="23"/>
        </w:rPr>
        <w:t xml:space="preserve">За отчетный период было заключено более 30 информационных партнерств, позволивших осветить основные проекты молодежного парламента от момента их организации до заключительного мероприятия. Пресс-служба Палаты, заручившись поддержкой и стабильным интересом информационных изданий и интернет-порталов, намерена продолжать практику информационного партнерства с такими СМИ как газеты «Тюменские известия» и «Тюменская область сегодня», порталы </w:t>
      </w:r>
      <w:proofErr w:type="spellStart"/>
      <w:r w:rsidRPr="00E17E1D">
        <w:rPr>
          <w:sz w:val="23"/>
          <w:szCs w:val="23"/>
          <w:lang w:val="en-US"/>
        </w:rPr>
        <w:t>NewsProm</w:t>
      </w:r>
      <w:proofErr w:type="spellEnd"/>
      <w:r w:rsidRPr="00E17E1D">
        <w:rPr>
          <w:sz w:val="23"/>
          <w:szCs w:val="23"/>
        </w:rPr>
        <w:t>.</w:t>
      </w:r>
      <w:proofErr w:type="spellStart"/>
      <w:r w:rsidRPr="00E17E1D">
        <w:rPr>
          <w:sz w:val="23"/>
          <w:szCs w:val="23"/>
          <w:lang w:val="en-US"/>
        </w:rPr>
        <w:t>ru</w:t>
      </w:r>
      <w:proofErr w:type="spellEnd"/>
      <w:r w:rsidRPr="00E17E1D">
        <w:rPr>
          <w:sz w:val="23"/>
          <w:szCs w:val="23"/>
        </w:rPr>
        <w:t xml:space="preserve"> и </w:t>
      </w:r>
      <w:proofErr w:type="spellStart"/>
      <w:r w:rsidRPr="00E17E1D">
        <w:rPr>
          <w:sz w:val="23"/>
          <w:szCs w:val="23"/>
          <w:lang w:val="en-US"/>
        </w:rPr>
        <w:t>MoiPortal</w:t>
      </w:r>
      <w:proofErr w:type="spellEnd"/>
      <w:r w:rsidRPr="00E17E1D">
        <w:rPr>
          <w:sz w:val="23"/>
          <w:szCs w:val="23"/>
        </w:rPr>
        <w:t xml:space="preserve">, городской сайт </w:t>
      </w:r>
      <w:proofErr w:type="spellStart"/>
      <w:r w:rsidRPr="00E17E1D">
        <w:rPr>
          <w:sz w:val="23"/>
          <w:szCs w:val="23"/>
          <w:lang w:val="en-US"/>
        </w:rPr>
        <w:t>NashGorod</w:t>
      </w:r>
      <w:proofErr w:type="spellEnd"/>
      <w:r w:rsidRPr="00E17E1D">
        <w:rPr>
          <w:sz w:val="23"/>
          <w:szCs w:val="23"/>
        </w:rPr>
        <w:t>, компании СибИнформБюро и ВГТРК «Регион-Тюмень», радио Априори, а также сотрудничать с новыми представителями СМИ.</w:t>
      </w:r>
    </w:p>
    <w:p w:rsidR="000244B3" w:rsidRPr="00E17E1D" w:rsidRDefault="00FC6F15" w:rsidP="00E17E1D">
      <w:pPr>
        <w:spacing w:line="22" w:lineRule="atLeast"/>
        <w:ind w:firstLine="720"/>
        <w:rPr>
          <w:sz w:val="23"/>
          <w:szCs w:val="23"/>
        </w:rPr>
      </w:pPr>
      <w:r w:rsidRPr="00E17E1D">
        <w:rPr>
          <w:sz w:val="23"/>
          <w:szCs w:val="23"/>
        </w:rPr>
        <w:t xml:space="preserve">Был </w:t>
      </w:r>
      <w:r w:rsidR="000244B3" w:rsidRPr="00E17E1D">
        <w:rPr>
          <w:sz w:val="23"/>
          <w:szCs w:val="23"/>
        </w:rPr>
        <w:t xml:space="preserve">создан </w:t>
      </w:r>
      <w:r w:rsidR="000244B3" w:rsidRPr="00E17E1D">
        <w:rPr>
          <w:sz w:val="23"/>
          <w:szCs w:val="23"/>
          <w:lang w:val="en-US"/>
        </w:rPr>
        <w:t>twitter</w:t>
      </w:r>
      <w:r w:rsidR="000244B3" w:rsidRPr="00E17E1D">
        <w:rPr>
          <w:sz w:val="23"/>
          <w:szCs w:val="23"/>
        </w:rPr>
        <w:t xml:space="preserve"> @</w:t>
      </w:r>
      <w:proofErr w:type="spellStart"/>
      <w:r w:rsidR="000244B3" w:rsidRPr="00E17E1D">
        <w:rPr>
          <w:sz w:val="23"/>
          <w:szCs w:val="23"/>
          <w:lang w:val="en-US"/>
        </w:rPr>
        <w:t>molpalata</w:t>
      </w:r>
      <w:proofErr w:type="spellEnd"/>
      <w:r w:rsidR="000244B3" w:rsidRPr="00E17E1D">
        <w:rPr>
          <w:sz w:val="23"/>
          <w:szCs w:val="23"/>
        </w:rPr>
        <w:t>72. Общее число информационных сообщений в СМИ в собственных источниках за указанный период - 250 (без учета Твиттера). Общее количество информационных сообщений за период работы 3 созыва: 401 (462 с повторами) без учета Твиттера. Общее количество информационных сообщений за период работы 3 созыва: 667 сообщений, что превышает показатель прошлого отчетного периода на 53%.</w:t>
      </w:r>
    </w:p>
    <w:p w:rsidR="00593D56" w:rsidRPr="00E17E1D" w:rsidRDefault="00EB3AF5" w:rsidP="00E17E1D">
      <w:pPr>
        <w:spacing w:line="22" w:lineRule="atLeast"/>
        <w:ind w:firstLine="720"/>
        <w:rPr>
          <w:sz w:val="23"/>
          <w:szCs w:val="23"/>
        </w:rPr>
      </w:pPr>
      <w:r w:rsidRPr="00E17E1D">
        <w:rPr>
          <w:sz w:val="23"/>
          <w:szCs w:val="23"/>
        </w:rPr>
        <w:t xml:space="preserve">Анализируя опыт работы ОМП </w:t>
      </w:r>
      <w:r w:rsidRPr="00E17E1D">
        <w:rPr>
          <w:sz w:val="23"/>
          <w:szCs w:val="23"/>
          <w:lang w:val="en-US"/>
        </w:rPr>
        <w:t xml:space="preserve">III </w:t>
      </w:r>
      <w:r w:rsidRPr="00E17E1D">
        <w:rPr>
          <w:sz w:val="23"/>
          <w:szCs w:val="23"/>
        </w:rPr>
        <w:t xml:space="preserve">созыва, можно с уверенностью говорить о </w:t>
      </w:r>
      <w:r w:rsidR="00F718AF" w:rsidRPr="00E17E1D">
        <w:rPr>
          <w:sz w:val="23"/>
          <w:szCs w:val="23"/>
        </w:rPr>
        <w:t>том, что предложенная система формирован</w:t>
      </w:r>
      <w:r w:rsidR="00CC1395" w:rsidRPr="00E17E1D">
        <w:rPr>
          <w:sz w:val="23"/>
          <w:szCs w:val="23"/>
        </w:rPr>
        <w:t>ия Палаты является эффективной и позволяет еще на этапе формирования выбрать наиболее инициативных и активных молодых лю</w:t>
      </w:r>
      <w:r w:rsidR="00610EFD" w:rsidRPr="00E17E1D">
        <w:rPr>
          <w:sz w:val="23"/>
          <w:szCs w:val="23"/>
        </w:rPr>
        <w:t>дей, чьи идеи и проекты станут основополагающими для деятельности всего парламента.</w:t>
      </w:r>
      <w:r w:rsidR="00683FB7" w:rsidRPr="00E17E1D">
        <w:rPr>
          <w:sz w:val="23"/>
          <w:szCs w:val="23"/>
        </w:rPr>
        <w:t xml:space="preserve"> Выстроенная система работы</w:t>
      </w:r>
      <w:r w:rsidR="00610EFD" w:rsidRPr="00E17E1D">
        <w:rPr>
          <w:sz w:val="23"/>
          <w:szCs w:val="23"/>
        </w:rPr>
        <w:t xml:space="preserve"> и</w:t>
      </w:r>
      <w:r w:rsidR="00CC1395" w:rsidRPr="00E17E1D">
        <w:rPr>
          <w:sz w:val="23"/>
          <w:szCs w:val="23"/>
        </w:rPr>
        <w:t xml:space="preserve"> взаимодействия с органами влас</w:t>
      </w:r>
      <w:r w:rsidR="00683FB7" w:rsidRPr="00E17E1D">
        <w:rPr>
          <w:sz w:val="23"/>
          <w:szCs w:val="23"/>
        </w:rPr>
        <w:t>т</w:t>
      </w:r>
      <w:r w:rsidR="00610EFD" w:rsidRPr="00E17E1D">
        <w:rPr>
          <w:sz w:val="23"/>
          <w:szCs w:val="23"/>
        </w:rPr>
        <w:t xml:space="preserve">и, общественными объединениями позволяет доводить актуальные </w:t>
      </w:r>
      <w:r w:rsidR="00285804" w:rsidRPr="00E17E1D">
        <w:rPr>
          <w:sz w:val="23"/>
          <w:szCs w:val="23"/>
        </w:rPr>
        <w:t>для молодежи вопросы</w:t>
      </w:r>
      <w:r w:rsidR="00610EFD" w:rsidRPr="00E17E1D">
        <w:rPr>
          <w:sz w:val="23"/>
          <w:szCs w:val="23"/>
        </w:rPr>
        <w:t xml:space="preserve"> до исполнит</w:t>
      </w:r>
      <w:r w:rsidR="00716142" w:rsidRPr="00E17E1D">
        <w:rPr>
          <w:sz w:val="23"/>
          <w:szCs w:val="23"/>
        </w:rPr>
        <w:t>ельных и законодательных органов</w:t>
      </w:r>
      <w:r w:rsidR="00610EFD" w:rsidRPr="00E17E1D">
        <w:rPr>
          <w:sz w:val="23"/>
          <w:szCs w:val="23"/>
        </w:rPr>
        <w:t xml:space="preserve"> власти, обеспечивает участие молодых людей в обсуждении и принятии решений, затрагивающи</w:t>
      </w:r>
      <w:r w:rsidR="00285804" w:rsidRPr="00E17E1D">
        <w:rPr>
          <w:sz w:val="23"/>
          <w:szCs w:val="23"/>
        </w:rPr>
        <w:t>х их права и законные интересы позволяет самим формировать актуальную повестку</w:t>
      </w:r>
      <w:r w:rsidR="00100E35" w:rsidRPr="00E17E1D">
        <w:rPr>
          <w:sz w:val="23"/>
          <w:szCs w:val="23"/>
        </w:rPr>
        <w:t xml:space="preserve"> дня. </w:t>
      </w:r>
      <w:r w:rsidR="008303CE" w:rsidRPr="00E17E1D">
        <w:rPr>
          <w:sz w:val="23"/>
          <w:szCs w:val="23"/>
        </w:rPr>
        <w:t xml:space="preserve">Более того ОМП стала настоящей образовательной площадкой,   </w:t>
      </w:r>
      <w:r w:rsidR="003A5547" w:rsidRPr="00E17E1D">
        <w:rPr>
          <w:sz w:val="23"/>
          <w:szCs w:val="23"/>
        </w:rPr>
        <w:t xml:space="preserve">возможностью повысить свои профессиональные компетенции, </w:t>
      </w:r>
      <w:r w:rsidR="008A787B" w:rsidRPr="00E17E1D">
        <w:rPr>
          <w:sz w:val="23"/>
          <w:szCs w:val="23"/>
        </w:rPr>
        <w:t>реализовать свой проект, понять механизм взаимодействия общества и власти, получить опыт р</w:t>
      </w:r>
      <w:r w:rsidR="002E64D1" w:rsidRPr="00E17E1D">
        <w:rPr>
          <w:sz w:val="23"/>
          <w:szCs w:val="23"/>
        </w:rPr>
        <w:t>аботы в политике, познакомиться с другой социально-активной молодежью, расширить сферу деятельности, зал</w:t>
      </w:r>
      <w:r w:rsidR="005D508C">
        <w:rPr>
          <w:sz w:val="23"/>
          <w:szCs w:val="23"/>
        </w:rPr>
        <w:t>ожить фундамент будущей карьеры.</w:t>
      </w:r>
    </w:p>
    <w:sectPr w:rsidR="00593D56" w:rsidRPr="00E17E1D" w:rsidSect="00E17E1D">
      <w:footerReference w:type="even" r:id="rId11"/>
      <w:footerReference w:type="default" r:id="rId12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BE" w:rsidRDefault="00D051BE" w:rsidP="00B31F48">
      <w:r>
        <w:separator/>
      </w:r>
    </w:p>
  </w:endnote>
  <w:endnote w:type="continuationSeparator" w:id="0">
    <w:p w:rsidR="00D051BE" w:rsidRDefault="00D051BE" w:rsidP="00B3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D9" w:rsidRDefault="00A374D9" w:rsidP="00B31F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4D9" w:rsidRDefault="00A374D9" w:rsidP="00B31F48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D9" w:rsidRDefault="00A374D9" w:rsidP="00B31F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11EA">
      <w:rPr>
        <w:rStyle w:val="a9"/>
        <w:noProof/>
      </w:rPr>
      <w:t>3</w:t>
    </w:r>
    <w:r>
      <w:rPr>
        <w:rStyle w:val="a9"/>
      </w:rPr>
      <w:fldChar w:fldCharType="end"/>
    </w:r>
  </w:p>
  <w:p w:rsidR="00A374D9" w:rsidRDefault="00A374D9" w:rsidP="00B31F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BE" w:rsidRDefault="00D051BE" w:rsidP="00B31F48">
      <w:r>
        <w:separator/>
      </w:r>
    </w:p>
  </w:footnote>
  <w:footnote w:type="continuationSeparator" w:id="0">
    <w:p w:rsidR="00D051BE" w:rsidRDefault="00D051BE" w:rsidP="00B3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643"/>
    <w:multiLevelType w:val="hybridMultilevel"/>
    <w:tmpl w:val="620015AA"/>
    <w:lvl w:ilvl="0" w:tplc="842CF77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E9"/>
    <w:rsid w:val="000244B3"/>
    <w:rsid w:val="000C16D2"/>
    <w:rsid w:val="00100E35"/>
    <w:rsid w:val="00285804"/>
    <w:rsid w:val="002E64D1"/>
    <w:rsid w:val="00340104"/>
    <w:rsid w:val="00360A03"/>
    <w:rsid w:val="003833AE"/>
    <w:rsid w:val="003A5547"/>
    <w:rsid w:val="0047665F"/>
    <w:rsid w:val="004D35CB"/>
    <w:rsid w:val="004E125A"/>
    <w:rsid w:val="00555FBC"/>
    <w:rsid w:val="00565000"/>
    <w:rsid w:val="005925F1"/>
    <w:rsid w:val="00593D56"/>
    <w:rsid w:val="005D508C"/>
    <w:rsid w:val="00610EFD"/>
    <w:rsid w:val="00683FB7"/>
    <w:rsid w:val="00716142"/>
    <w:rsid w:val="007B32C9"/>
    <w:rsid w:val="008303CE"/>
    <w:rsid w:val="008A787B"/>
    <w:rsid w:val="008E22AB"/>
    <w:rsid w:val="009435BC"/>
    <w:rsid w:val="009445BE"/>
    <w:rsid w:val="00A00B88"/>
    <w:rsid w:val="00A30966"/>
    <w:rsid w:val="00A311E6"/>
    <w:rsid w:val="00A374D9"/>
    <w:rsid w:val="00A55856"/>
    <w:rsid w:val="00AD05AB"/>
    <w:rsid w:val="00B31F48"/>
    <w:rsid w:val="00B3208D"/>
    <w:rsid w:val="00BA11EA"/>
    <w:rsid w:val="00BE0854"/>
    <w:rsid w:val="00CA63A4"/>
    <w:rsid w:val="00CB5F36"/>
    <w:rsid w:val="00CC1395"/>
    <w:rsid w:val="00D051BE"/>
    <w:rsid w:val="00D676BF"/>
    <w:rsid w:val="00DB5EE9"/>
    <w:rsid w:val="00DD4119"/>
    <w:rsid w:val="00E17E1D"/>
    <w:rsid w:val="00E52751"/>
    <w:rsid w:val="00E856DE"/>
    <w:rsid w:val="00E91C5E"/>
    <w:rsid w:val="00EB3AF5"/>
    <w:rsid w:val="00F21A2C"/>
    <w:rsid w:val="00F57DB3"/>
    <w:rsid w:val="00F60FF9"/>
    <w:rsid w:val="00F718AF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E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44B3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rsid w:val="000244B3"/>
  </w:style>
  <w:style w:type="character" w:styleId="a3">
    <w:name w:val="Strong"/>
    <w:basedOn w:val="a0"/>
    <w:uiPriority w:val="22"/>
    <w:qFormat/>
    <w:rsid w:val="000244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4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4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75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31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F48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B31F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44B3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rsid w:val="000244B3"/>
  </w:style>
  <w:style w:type="character" w:styleId="a3">
    <w:name w:val="Strong"/>
    <w:basedOn w:val="a0"/>
    <w:uiPriority w:val="22"/>
    <w:qFormat/>
    <w:rsid w:val="000244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4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4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75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31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F48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B3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http://www.duma72.ru/Images/pics/duma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3109</Words>
  <Characters>17724</Characters>
  <Application>Microsoft Macintosh Word</Application>
  <DocSecurity>0</DocSecurity>
  <Lines>147</Lines>
  <Paragraphs>41</Paragraphs>
  <ScaleCrop>false</ScaleCrop>
  <Company>HOME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Владислав Татаринцев</cp:lastModifiedBy>
  <cp:revision>7</cp:revision>
  <cp:lastPrinted>2013-02-26T04:59:00Z</cp:lastPrinted>
  <dcterms:created xsi:type="dcterms:W3CDTF">2013-02-24T10:43:00Z</dcterms:created>
  <dcterms:modified xsi:type="dcterms:W3CDTF">2013-02-26T05:32:00Z</dcterms:modified>
</cp:coreProperties>
</file>